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163C65" w:rsidP="00750356">
            <w:pPr>
              <w:keepNext/>
              <w:widowControl w:val="0"/>
              <w:spacing w:after="20" w:line="240" w:lineRule="auto"/>
              <w:ind w:left="-142" w:right="57" w:firstLine="142"/>
              <w:rPr>
                <w:rFonts w:ascii="Arial" w:hAnsi="Arial" w:cs="Arial"/>
                <w:b/>
                <w:iCs/>
                <w:sz w:val="28"/>
                <w:szCs w:val="28"/>
              </w:rPr>
            </w:pPr>
            <w:r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10488" w:type="dxa"/>
        <w:tblInd w:w="2" w:type="dxa"/>
        <w:tblLayout w:type="fixed"/>
        <w:tblCellMar>
          <w:left w:w="0" w:type="dxa"/>
          <w:right w:w="0" w:type="dxa"/>
        </w:tblCellMar>
        <w:tblLook w:val="04A0"/>
      </w:tblPr>
      <w:tblGrid>
        <w:gridCol w:w="4680"/>
        <w:gridCol w:w="5808"/>
      </w:tblGrid>
      <w:tr w:rsidR="004E3527" w:rsidRPr="00EE7DB5" w:rsidTr="0088209D">
        <w:tc>
          <w:tcPr>
            <w:tcW w:w="4680" w:type="dxa"/>
            <w:hideMark/>
          </w:tcPr>
          <w:p w:rsidR="004E3527" w:rsidRPr="00750356" w:rsidRDefault="008A1022" w:rsidP="00750356">
            <w:pPr>
              <w:pStyle w:val="11"/>
              <w:spacing w:after="20" w:line="480" w:lineRule="auto"/>
              <w:jc w:val="left"/>
              <w:rPr>
                <w:rFonts w:ascii="Arial" w:eastAsia="Calibri" w:hAnsi="Arial" w:cs="Arial"/>
                <w:b w:val="0"/>
                <w:i w:val="0"/>
                <w:sz w:val="24"/>
                <w:szCs w:val="24"/>
              </w:rPr>
            </w:pPr>
            <w:r>
              <w:rPr>
                <w:rFonts w:ascii="Arial" w:eastAsia="Calibri" w:hAnsi="Arial" w:cs="Arial"/>
                <w:b w:val="0"/>
                <w:i w:val="0"/>
                <w:sz w:val="24"/>
                <w:szCs w:val="24"/>
              </w:rPr>
              <w:t xml:space="preserve"> «28» декабря</w:t>
            </w:r>
            <w:r w:rsidR="00064E37">
              <w:rPr>
                <w:rFonts w:ascii="Arial" w:eastAsia="Calibri" w:hAnsi="Arial" w:cs="Arial"/>
                <w:b w:val="0"/>
                <w:i w:val="0"/>
                <w:sz w:val="24"/>
                <w:szCs w:val="24"/>
              </w:rPr>
              <w:t xml:space="preserve"> 2023</w:t>
            </w:r>
            <w:r w:rsidR="004E3527" w:rsidRPr="00750356">
              <w:rPr>
                <w:rFonts w:ascii="Arial" w:eastAsia="Calibri" w:hAnsi="Arial" w:cs="Arial"/>
                <w:b w:val="0"/>
                <w:i w:val="0"/>
                <w:sz w:val="24"/>
                <w:szCs w:val="24"/>
              </w:rPr>
              <w:t xml:space="preserve"> года</w:t>
            </w:r>
          </w:p>
        </w:tc>
        <w:tc>
          <w:tcPr>
            <w:tcW w:w="5808" w:type="dxa"/>
            <w:hideMark/>
          </w:tcPr>
          <w:p w:rsidR="004E3527" w:rsidRPr="00750356" w:rsidRDefault="004E3527" w:rsidP="00750356">
            <w:pPr>
              <w:pStyle w:val="11"/>
              <w:spacing w:after="20" w:line="276" w:lineRule="auto"/>
              <w:ind w:right="57"/>
              <w:jc w:val="center"/>
              <w:rPr>
                <w:rFonts w:ascii="Arial" w:eastAsia="Calibri" w:hAnsi="Arial" w:cs="Arial"/>
                <w:b w:val="0"/>
                <w:i w:val="0"/>
                <w:sz w:val="24"/>
                <w:szCs w:val="24"/>
              </w:rPr>
            </w:pPr>
            <w:r w:rsidRPr="00750356">
              <w:rPr>
                <w:rFonts w:ascii="Arial" w:eastAsia="Calibri" w:hAnsi="Arial" w:cs="Arial"/>
                <w:b w:val="0"/>
                <w:i w:val="0"/>
                <w:sz w:val="24"/>
                <w:szCs w:val="24"/>
              </w:rPr>
              <w:t xml:space="preserve">№ </w:t>
            </w:r>
            <w:r w:rsidR="008A1022">
              <w:rPr>
                <w:rFonts w:ascii="Arial" w:eastAsia="Calibri" w:hAnsi="Arial" w:cs="Arial"/>
                <w:b w:val="0"/>
                <w:i w:val="0"/>
                <w:sz w:val="24"/>
                <w:szCs w:val="24"/>
              </w:rPr>
              <w:t>16</w:t>
            </w:r>
          </w:p>
        </w:tc>
      </w:tr>
    </w:tbl>
    <w:p w:rsidR="00A454B5" w:rsidRPr="00EE7DB5" w:rsidRDefault="004E3527" w:rsidP="004C3FFC">
      <w:pPr>
        <w:jc w:val="center"/>
        <w:rPr>
          <w:rFonts w:ascii="Arial" w:hAnsi="Arial" w:cs="Arial"/>
          <w:b/>
          <w:sz w:val="24"/>
          <w:szCs w:val="24"/>
        </w:rPr>
      </w:pPr>
      <w:r w:rsidRPr="00EE7DB5">
        <w:rPr>
          <w:rFonts w:ascii="Arial" w:eastAsia="Times New Roman" w:hAnsi="Arial" w:cs="Arial"/>
          <w:sz w:val="24"/>
          <w:szCs w:val="24"/>
        </w:rPr>
        <w:t>РЕШЕНИЕ</w:t>
      </w:r>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064E37" w:rsidP="00750356">
      <w:pPr>
        <w:spacing w:after="0" w:line="240" w:lineRule="auto"/>
        <w:jc w:val="center"/>
        <w:rPr>
          <w:rFonts w:ascii="Arial" w:hAnsi="Arial" w:cs="Arial"/>
          <w:b/>
          <w:sz w:val="24"/>
          <w:szCs w:val="24"/>
        </w:rPr>
      </w:pPr>
      <w:r>
        <w:rPr>
          <w:rFonts w:ascii="Arial" w:hAnsi="Arial" w:cs="Arial"/>
          <w:b/>
          <w:sz w:val="24"/>
          <w:szCs w:val="24"/>
        </w:rPr>
        <w:t>Томской области на 2024 и на плановый период 2025 и 2026</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98095F" w:rsidP="00750356">
      <w:pPr>
        <w:spacing w:after="0"/>
        <w:jc w:val="center"/>
        <w:rPr>
          <w:rFonts w:ascii="Arial" w:hAnsi="Arial" w:cs="Arial"/>
          <w:b/>
          <w:sz w:val="24"/>
          <w:szCs w:val="24"/>
        </w:rPr>
      </w:pPr>
      <w:r>
        <w:rPr>
          <w:rFonts w:ascii="Arial" w:hAnsi="Arial" w:cs="Arial"/>
          <w:b/>
          <w:sz w:val="24"/>
          <w:szCs w:val="24"/>
        </w:rPr>
        <w:t>( в редакции Решения Совета от 22.04.2024г. № 03)</w:t>
      </w:r>
    </w:p>
    <w:p w:rsidR="00A454B5" w:rsidRPr="00EE7DB5" w:rsidRDefault="00A454B5" w:rsidP="00750356">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345F0A">
      <w:pPr>
        <w:spacing w:after="0"/>
        <w:jc w:val="center"/>
        <w:rPr>
          <w:rFonts w:ascii="Arial" w:hAnsi="Arial" w:cs="Arial"/>
          <w:b/>
          <w:sz w:val="24"/>
          <w:szCs w:val="24"/>
        </w:rPr>
      </w:pPr>
    </w:p>
    <w:p w:rsidR="00A454B5" w:rsidRPr="00EE7DB5" w:rsidRDefault="005C4CC1" w:rsidP="00345F0A">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064E37">
        <w:rPr>
          <w:rFonts w:ascii="Arial" w:hAnsi="Arial" w:cs="Arial"/>
          <w:color w:val="000000"/>
          <w:sz w:val="24"/>
          <w:szCs w:val="24"/>
        </w:rPr>
        <w:t>на 2024</w:t>
      </w:r>
      <w:r w:rsidR="00A454B5" w:rsidRPr="00EE7DB5">
        <w:rPr>
          <w:rFonts w:ascii="Arial" w:hAnsi="Arial" w:cs="Arial"/>
          <w:color w:val="000000"/>
          <w:sz w:val="24"/>
          <w:szCs w:val="24"/>
        </w:rPr>
        <w:t xml:space="preserve"> год:</w:t>
      </w:r>
    </w:p>
    <w:p w:rsidR="00A454B5" w:rsidRPr="00EE7DB5" w:rsidRDefault="00A454B5"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2044F0">
        <w:rPr>
          <w:rFonts w:ascii="Arial" w:hAnsi="Arial" w:cs="Arial"/>
          <w:color w:val="000000"/>
          <w:sz w:val="24"/>
          <w:szCs w:val="24"/>
        </w:rPr>
        <w:t>4806,9</w:t>
      </w:r>
      <w:r w:rsidRPr="00EE7DB5">
        <w:rPr>
          <w:rFonts w:ascii="Arial" w:hAnsi="Arial" w:cs="Arial"/>
          <w:color w:val="000000"/>
          <w:sz w:val="24"/>
          <w:szCs w:val="24"/>
        </w:rPr>
        <w:t xml:space="preserve"> тыс. рублей, в том числе налоговые и неналоговые доходы в сумме </w:t>
      </w:r>
      <w:r w:rsidR="00064E37">
        <w:rPr>
          <w:rFonts w:ascii="Arial" w:hAnsi="Arial" w:cs="Arial"/>
          <w:color w:val="000000"/>
          <w:sz w:val="24"/>
          <w:szCs w:val="24"/>
        </w:rPr>
        <w:t>78</w:t>
      </w:r>
      <w:r w:rsidR="002146B4">
        <w:rPr>
          <w:rFonts w:ascii="Arial" w:hAnsi="Arial" w:cs="Arial"/>
          <w:color w:val="000000"/>
          <w:sz w:val="24"/>
          <w:szCs w:val="24"/>
        </w:rPr>
        <w:t>4</w:t>
      </w:r>
      <w:r w:rsidR="00064E37">
        <w:rPr>
          <w:rFonts w:ascii="Arial" w:hAnsi="Arial" w:cs="Arial"/>
          <w:color w:val="000000"/>
          <w:sz w:val="24"/>
          <w:szCs w:val="24"/>
        </w:rPr>
        <w:t>,</w:t>
      </w:r>
      <w:r w:rsidR="002146B4">
        <w:rPr>
          <w:rFonts w:ascii="Arial" w:hAnsi="Arial" w:cs="Arial"/>
          <w:color w:val="000000"/>
          <w:sz w:val="24"/>
          <w:szCs w:val="24"/>
        </w:rPr>
        <w:t>1</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2044F0">
        <w:rPr>
          <w:rFonts w:ascii="Arial" w:hAnsi="Arial" w:cs="Arial"/>
          <w:color w:val="000000"/>
          <w:sz w:val="24"/>
          <w:szCs w:val="24"/>
        </w:rPr>
        <w:t>4022,8</w:t>
      </w:r>
      <w:r w:rsidRPr="00EE7DB5">
        <w:rPr>
          <w:rFonts w:ascii="Arial" w:hAnsi="Arial" w:cs="Arial"/>
          <w:color w:val="000000"/>
          <w:sz w:val="24"/>
          <w:szCs w:val="24"/>
        </w:rPr>
        <w:t xml:space="preserve"> тыс. рублей;</w:t>
      </w:r>
    </w:p>
    <w:p w:rsidR="00A454B5" w:rsidRPr="00EE7DB5" w:rsidRDefault="00A454B5" w:rsidP="009E7880">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2044F0">
        <w:rPr>
          <w:rFonts w:ascii="Arial" w:hAnsi="Arial" w:cs="Arial"/>
          <w:color w:val="000000"/>
          <w:sz w:val="24"/>
          <w:szCs w:val="24"/>
        </w:rPr>
        <w:t>5183,1</w:t>
      </w:r>
      <w:r w:rsidRPr="00EE7DB5">
        <w:rPr>
          <w:rFonts w:ascii="Arial" w:hAnsi="Arial" w:cs="Arial"/>
          <w:color w:val="000000"/>
          <w:sz w:val="24"/>
          <w:szCs w:val="24"/>
        </w:rPr>
        <w:t xml:space="preserve"> тыс. рублей.</w:t>
      </w:r>
    </w:p>
    <w:p w:rsidR="002044F0" w:rsidRDefault="002044F0" w:rsidP="00307E07">
      <w:pPr>
        <w:spacing w:after="0"/>
        <w:ind w:firstLine="709"/>
        <w:jc w:val="both"/>
        <w:rPr>
          <w:rFonts w:ascii="Arial" w:hAnsi="Arial" w:cs="Arial"/>
          <w:color w:val="000000"/>
          <w:sz w:val="24"/>
          <w:szCs w:val="24"/>
        </w:rPr>
      </w:pPr>
      <w:r>
        <w:rPr>
          <w:rFonts w:ascii="Arial" w:hAnsi="Arial" w:cs="Arial"/>
          <w:color w:val="000000"/>
          <w:sz w:val="24"/>
          <w:szCs w:val="24"/>
        </w:rPr>
        <w:t>3) прогнозируемый дефицит местного бюджета в сумме 376,2 тыс. рублей.</w:t>
      </w:r>
    </w:p>
    <w:p w:rsidR="00307E07" w:rsidRPr="00EE7DB5" w:rsidRDefault="00303E16"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2044F0">
        <w:rPr>
          <w:rFonts w:ascii="Arial" w:hAnsi="Arial" w:cs="Arial"/>
          <w:color w:val="000000"/>
          <w:sz w:val="24"/>
          <w:szCs w:val="24"/>
        </w:rPr>
        <w:t xml:space="preserve"> </w:t>
      </w:r>
      <w:r w:rsidR="00064E37">
        <w:rPr>
          <w:rFonts w:ascii="Arial" w:hAnsi="Arial" w:cs="Arial"/>
          <w:color w:val="000000"/>
          <w:sz w:val="24"/>
          <w:szCs w:val="24"/>
        </w:rPr>
        <w:t>2025 и 2026</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w:t>
      </w:r>
      <w:r w:rsidR="00064E37">
        <w:rPr>
          <w:rFonts w:ascii="Arial" w:hAnsi="Arial" w:cs="Arial"/>
          <w:color w:val="000000"/>
          <w:sz w:val="24"/>
          <w:szCs w:val="24"/>
        </w:rPr>
        <w:t>25</w:t>
      </w:r>
      <w:r w:rsidR="0022080D" w:rsidRPr="00EE7DB5">
        <w:rPr>
          <w:rFonts w:ascii="Arial" w:hAnsi="Arial" w:cs="Arial"/>
          <w:color w:val="000000"/>
          <w:sz w:val="24"/>
          <w:szCs w:val="24"/>
        </w:rPr>
        <w:t xml:space="preserve"> год в сумме </w:t>
      </w:r>
      <w:r w:rsidR="008334C5">
        <w:rPr>
          <w:rFonts w:ascii="Arial" w:hAnsi="Arial" w:cs="Arial"/>
          <w:color w:val="000000"/>
          <w:sz w:val="24"/>
          <w:szCs w:val="24"/>
        </w:rPr>
        <w:t>1839,8</w:t>
      </w:r>
      <w:r w:rsidRPr="00EE7DB5">
        <w:rPr>
          <w:rFonts w:ascii="Arial" w:hAnsi="Arial" w:cs="Arial"/>
          <w:color w:val="000000"/>
          <w:sz w:val="24"/>
          <w:szCs w:val="24"/>
        </w:rPr>
        <w:t xml:space="preserve"> 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064E37">
        <w:rPr>
          <w:rFonts w:ascii="Arial" w:hAnsi="Arial" w:cs="Arial"/>
          <w:color w:val="000000"/>
          <w:sz w:val="24"/>
          <w:szCs w:val="24"/>
        </w:rPr>
        <w:t>81</w:t>
      </w:r>
      <w:r w:rsidR="002146B4">
        <w:rPr>
          <w:rFonts w:ascii="Arial" w:hAnsi="Arial" w:cs="Arial"/>
          <w:color w:val="000000"/>
          <w:sz w:val="24"/>
          <w:szCs w:val="24"/>
        </w:rPr>
        <w:t>3,6</w:t>
      </w:r>
      <w:r w:rsidRPr="00EE7DB5">
        <w:rPr>
          <w:rFonts w:ascii="Arial" w:hAnsi="Arial" w:cs="Arial"/>
          <w:color w:val="000000"/>
          <w:sz w:val="24"/>
          <w:szCs w:val="24"/>
        </w:rPr>
        <w:t xml:space="preserve"> тыс. рублей, безвозмез</w:t>
      </w:r>
      <w:r w:rsidR="0022080D" w:rsidRPr="00EE7DB5">
        <w:rPr>
          <w:rFonts w:ascii="Arial" w:hAnsi="Arial" w:cs="Arial"/>
          <w:color w:val="000000"/>
          <w:sz w:val="24"/>
          <w:szCs w:val="24"/>
        </w:rPr>
        <w:t xml:space="preserve">дные поступления в сумме </w:t>
      </w:r>
      <w:r w:rsidR="008334C5">
        <w:rPr>
          <w:rFonts w:ascii="Arial" w:hAnsi="Arial" w:cs="Arial"/>
          <w:color w:val="000000"/>
          <w:sz w:val="24"/>
          <w:szCs w:val="24"/>
        </w:rPr>
        <w:t>1026,2</w:t>
      </w:r>
      <w:r w:rsidR="00064E37">
        <w:rPr>
          <w:rFonts w:ascii="Arial" w:hAnsi="Arial" w:cs="Arial"/>
          <w:color w:val="000000"/>
          <w:sz w:val="24"/>
          <w:szCs w:val="24"/>
        </w:rPr>
        <w:t xml:space="preserve"> тыс. рублей и на 2026</w:t>
      </w:r>
      <w:r w:rsidRPr="00EE7DB5">
        <w:rPr>
          <w:rFonts w:ascii="Arial" w:hAnsi="Arial" w:cs="Arial"/>
          <w:color w:val="000000"/>
          <w:sz w:val="24"/>
          <w:szCs w:val="24"/>
        </w:rPr>
        <w:t xml:space="preserve"> год в сумме </w:t>
      </w:r>
      <w:r w:rsidR="008861AC">
        <w:rPr>
          <w:rFonts w:ascii="Arial" w:hAnsi="Arial" w:cs="Arial"/>
          <w:color w:val="000000"/>
          <w:sz w:val="24"/>
          <w:szCs w:val="24"/>
        </w:rPr>
        <w:t>1892,8</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2146B4">
        <w:rPr>
          <w:rFonts w:ascii="Arial" w:hAnsi="Arial" w:cs="Arial"/>
          <w:color w:val="000000"/>
          <w:sz w:val="24"/>
          <w:szCs w:val="24"/>
        </w:rPr>
        <w:t>838,5</w:t>
      </w:r>
      <w:r w:rsidR="00C445BF" w:rsidRPr="00EE7DB5">
        <w:rPr>
          <w:rFonts w:ascii="Arial" w:hAnsi="Arial" w:cs="Arial"/>
          <w:color w:val="000000"/>
          <w:sz w:val="24"/>
          <w:szCs w:val="24"/>
        </w:rPr>
        <w:t xml:space="preserve"> тыс. рублей, безвозмездные поступления в сумме </w:t>
      </w:r>
      <w:r w:rsidR="008861AC">
        <w:rPr>
          <w:rFonts w:ascii="Arial" w:hAnsi="Arial" w:cs="Arial"/>
          <w:color w:val="000000"/>
          <w:sz w:val="24"/>
          <w:szCs w:val="24"/>
        </w:rPr>
        <w:t>1054,3</w:t>
      </w:r>
      <w:r w:rsidR="00C445BF" w:rsidRPr="00EE7DB5">
        <w:rPr>
          <w:rFonts w:ascii="Arial" w:hAnsi="Arial" w:cs="Arial"/>
          <w:color w:val="000000"/>
          <w:sz w:val="24"/>
          <w:szCs w:val="24"/>
        </w:rPr>
        <w:t xml:space="preserve"> тыс. рублей;</w:t>
      </w:r>
    </w:p>
    <w:p w:rsidR="00C445BF" w:rsidRPr="00EE7DB5" w:rsidRDefault="00C445BF" w:rsidP="00307E07">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 xml:space="preserve"> 2025</w:t>
      </w:r>
      <w:r w:rsidR="00E90AC9" w:rsidRPr="00EE7DB5">
        <w:rPr>
          <w:rFonts w:ascii="Arial" w:hAnsi="Arial" w:cs="Arial"/>
          <w:color w:val="000000"/>
          <w:sz w:val="24"/>
          <w:szCs w:val="24"/>
        </w:rPr>
        <w:t xml:space="preserve"> год в сумме</w:t>
      </w:r>
      <w:r w:rsidR="008861AC">
        <w:rPr>
          <w:rFonts w:ascii="Arial" w:hAnsi="Arial" w:cs="Arial"/>
          <w:color w:val="000000"/>
          <w:sz w:val="24"/>
          <w:szCs w:val="24"/>
        </w:rPr>
        <w:t xml:space="preserve"> 1839,8</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656989">
        <w:rPr>
          <w:rFonts w:ascii="Arial" w:hAnsi="Arial" w:cs="Arial"/>
          <w:color w:val="000000"/>
          <w:sz w:val="24"/>
          <w:szCs w:val="24"/>
        </w:rPr>
        <w:t>37,5</w:t>
      </w:r>
      <w:r w:rsidR="00064E37">
        <w:rPr>
          <w:rFonts w:ascii="Arial" w:hAnsi="Arial" w:cs="Arial"/>
          <w:color w:val="000000"/>
          <w:sz w:val="24"/>
          <w:szCs w:val="24"/>
        </w:rPr>
        <w:t xml:space="preserve"> тыс. рублей, и на 2026</w:t>
      </w:r>
      <w:r w:rsidR="00E90AC9" w:rsidRPr="00EE7DB5">
        <w:rPr>
          <w:rFonts w:ascii="Arial" w:hAnsi="Arial" w:cs="Arial"/>
          <w:color w:val="000000"/>
          <w:sz w:val="24"/>
          <w:szCs w:val="24"/>
        </w:rPr>
        <w:t xml:space="preserve"> год в сумме </w:t>
      </w:r>
      <w:r w:rsidR="008861AC">
        <w:rPr>
          <w:rFonts w:ascii="Arial" w:hAnsi="Arial" w:cs="Arial"/>
          <w:color w:val="000000"/>
          <w:sz w:val="24"/>
          <w:szCs w:val="24"/>
        </w:rPr>
        <w:t>1892,8</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064E37">
        <w:rPr>
          <w:rFonts w:ascii="Arial" w:hAnsi="Arial" w:cs="Arial"/>
          <w:color w:val="000000"/>
          <w:sz w:val="24"/>
          <w:szCs w:val="24"/>
        </w:rPr>
        <w:t>7</w:t>
      </w:r>
      <w:r w:rsidR="00656989">
        <w:rPr>
          <w:rFonts w:ascii="Arial" w:hAnsi="Arial" w:cs="Arial"/>
          <w:color w:val="000000"/>
          <w:sz w:val="24"/>
          <w:szCs w:val="24"/>
        </w:rPr>
        <w:t xml:space="preserve">7,8 </w:t>
      </w:r>
      <w:r w:rsidR="00E90AC9" w:rsidRPr="00EE7DB5">
        <w:rPr>
          <w:rFonts w:ascii="Arial" w:hAnsi="Arial" w:cs="Arial"/>
          <w:color w:val="000000"/>
          <w:sz w:val="24"/>
          <w:szCs w:val="24"/>
        </w:rPr>
        <w:t>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064E37">
        <w:rPr>
          <w:rFonts w:ascii="Arial" w:hAnsi="Arial" w:cs="Arial"/>
          <w:sz w:val="24"/>
          <w:szCs w:val="24"/>
        </w:rPr>
        <w:t>2024</w:t>
      </w:r>
      <w:r w:rsidRPr="00EE7DB5">
        <w:rPr>
          <w:rFonts w:ascii="Arial" w:hAnsi="Arial" w:cs="Arial"/>
          <w:sz w:val="24"/>
          <w:szCs w:val="24"/>
        </w:rPr>
        <w:t xml:space="preserve"> год</w:t>
      </w:r>
      <w:r w:rsidR="00064E37">
        <w:rPr>
          <w:rFonts w:ascii="Arial" w:hAnsi="Arial" w:cs="Arial"/>
          <w:sz w:val="24"/>
          <w:szCs w:val="24"/>
        </w:rPr>
        <w:t>и на плановый период 2025 и 2026</w:t>
      </w:r>
      <w:r w:rsidR="00750ACA" w:rsidRPr="00EE7DB5">
        <w:rPr>
          <w:rFonts w:ascii="Arial" w:hAnsi="Arial" w:cs="Arial"/>
          <w:sz w:val="24"/>
          <w:szCs w:val="24"/>
        </w:rPr>
        <w:t xml:space="preserve"> годов</w:t>
      </w:r>
      <w:r w:rsidR="00FC7AF4">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w:t>
      </w:r>
      <w:r w:rsidR="00064E37">
        <w:rPr>
          <w:rFonts w:ascii="Arial" w:hAnsi="Arial" w:cs="Arial"/>
          <w:color w:val="000000"/>
          <w:sz w:val="24"/>
          <w:szCs w:val="24"/>
        </w:rPr>
        <w:t>4</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064E37">
        <w:rPr>
          <w:rFonts w:ascii="Arial" w:hAnsi="Arial" w:cs="Arial"/>
          <w:sz w:val="24"/>
          <w:szCs w:val="24"/>
        </w:rPr>
        <w:t>плановый период 2025 и 2026</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FC7AF4">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2044F0">
        <w:rPr>
          <w:rFonts w:ascii="Arial" w:hAnsi="Arial" w:cs="Arial"/>
          <w:b/>
          <w:sz w:val="24"/>
          <w:szCs w:val="24"/>
        </w:rPr>
        <w:t xml:space="preserve"> </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064E37">
        <w:rPr>
          <w:rFonts w:ascii="Arial" w:hAnsi="Arial" w:cs="Arial"/>
          <w:sz w:val="24"/>
          <w:szCs w:val="24"/>
        </w:rPr>
        <w:t>2024</w:t>
      </w:r>
      <w:r w:rsidRPr="00EE7DB5">
        <w:rPr>
          <w:rFonts w:ascii="Arial" w:hAnsi="Arial" w:cs="Arial"/>
          <w:sz w:val="24"/>
          <w:szCs w:val="24"/>
        </w:rPr>
        <w:t xml:space="preserve"> год </w:t>
      </w:r>
      <w:r w:rsidR="00064E37">
        <w:rPr>
          <w:rFonts w:ascii="Arial" w:hAnsi="Arial" w:cs="Arial"/>
          <w:sz w:val="24"/>
          <w:szCs w:val="24"/>
        </w:rPr>
        <w:t>и плановый период 2025 и 2026</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FC7AF4">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757B5E" w:rsidRDefault="00757B5E" w:rsidP="00345F0A">
      <w:pPr>
        <w:spacing w:after="0"/>
        <w:ind w:firstLine="709"/>
        <w:jc w:val="both"/>
        <w:rPr>
          <w:rFonts w:ascii="Arial" w:hAnsi="Arial" w:cs="Arial"/>
          <w:b/>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A47FEA">
        <w:rPr>
          <w:rFonts w:ascii="Arial" w:hAnsi="Arial" w:cs="Arial"/>
          <w:sz w:val="24"/>
          <w:szCs w:val="24"/>
        </w:rPr>
        <w:t xml:space="preserve"> </w:t>
      </w:r>
      <w:r w:rsidR="005A166C" w:rsidRPr="00EE7DB5">
        <w:rPr>
          <w:rFonts w:ascii="Arial" w:hAnsi="Arial" w:cs="Arial"/>
          <w:sz w:val="24"/>
          <w:szCs w:val="24"/>
        </w:rPr>
        <w:t xml:space="preserve">на </w:t>
      </w:r>
      <w:r w:rsidR="00757B5E">
        <w:rPr>
          <w:rFonts w:ascii="Arial" w:hAnsi="Arial" w:cs="Arial"/>
          <w:sz w:val="24"/>
          <w:szCs w:val="24"/>
        </w:rPr>
        <w:t>2024</w:t>
      </w:r>
      <w:r w:rsidRPr="00EE7DB5">
        <w:rPr>
          <w:rFonts w:ascii="Arial" w:hAnsi="Arial" w:cs="Arial"/>
          <w:sz w:val="24"/>
          <w:szCs w:val="24"/>
        </w:rPr>
        <w:t xml:space="preserve"> год </w:t>
      </w:r>
      <w:r w:rsidR="00757B5E">
        <w:rPr>
          <w:rFonts w:ascii="Arial" w:hAnsi="Arial" w:cs="Arial"/>
          <w:sz w:val="24"/>
          <w:szCs w:val="24"/>
        </w:rPr>
        <w:t>и плановый период 2025 и 2026</w:t>
      </w:r>
      <w:r w:rsidR="00F16D40" w:rsidRPr="00EE7DB5">
        <w:rPr>
          <w:rFonts w:ascii="Arial" w:hAnsi="Arial" w:cs="Arial"/>
          <w:sz w:val="24"/>
          <w:szCs w:val="24"/>
        </w:rPr>
        <w:t xml:space="preserve"> годов</w:t>
      </w:r>
      <w:r w:rsidR="00A47FEA">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757B5E">
        <w:rPr>
          <w:rFonts w:ascii="Arial" w:hAnsi="Arial" w:cs="Arial"/>
          <w:sz w:val="24"/>
          <w:szCs w:val="24"/>
        </w:rPr>
        <w:t>5</w:t>
      </w:r>
      <w:r w:rsidR="00F16D40" w:rsidRPr="00EE7DB5">
        <w:rPr>
          <w:rFonts w:ascii="Arial" w:hAnsi="Arial" w:cs="Arial"/>
          <w:sz w:val="24"/>
          <w:szCs w:val="24"/>
        </w:rPr>
        <w:t xml:space="preserve"> и 20</w:t>
      </w:r>
      <w:r w:rsidR="00CA7306" w:rsidRPr="00EE7DB5">
        <w:rPr>
          <w:rFonts w:ascii="Arial" w:hAnsi="Arial" w:cs="Arial"/>
          <w:sz w:val="24"/>
          <w:szCs w:val="24"/>
        </w:rPr>
        <w:t>2</w:t>
      </w:r>
      <w:r w:rsidR="00757B5E">
        <w:rPr>
          <w:rFonts w:ascii="Arial" w:hAnsi="Arial" w:cs="Arial"/>
          <w:sz w:val="24"/>
          <w:szCs w:val="24"/>
        </w:rPr>
        <w:t>6</w:t>
      </w:r>
      <w:r w:rsidR="00F16D40" w:rsidRPr="00EE7DB5">
        <w:rPr>
          <w:rFonts w:ascii="Arial" w:hAnsi="Arial" w:cs="Arial"/>
          <w:sz w:val="24"/>
          <w:szCs w:val="24"/>
        </w:rPr>
        <w:t xml:space="preserve"> годов</w:t>
      </w:r>
      <w:r w:rsidR="00A47FEA">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00CA7306" w:rsidRPr="00EE7DB5">
        <w:rPr>
          <w:rFonts w:ascii="Arial" w:hAnsi="Arial" w:cs="Arial"/>
          <w:sz w:val="24"/>
          <w:szCs w:val="24"/>
        </w:rPr>
        <w:t>и плановый период</w:t>
      </w:r>
      <w:r w:rsidR="00757B5E">
        <w:rPr>
          <w:rFonts w:ascii="Arial" w:hAnsi="Arial" w:cs="Arial"/>
          <w:sz w:val="24"/>
          <w:szCs w:val="24"/>
        </w:rPr>
        <w:t xml:space="preserve"> 2025 и 2026</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00757B5E">
        <w:rPr>
          <w:rFonts w:ascii="Arial" w:hAnsi="Arial" w:cs="Arial"/>
          <w:sz w:val="24"/>
          <w:szCs w:val="24"/>
        </w:rPr>
        <w:t>2024</w:t>
      </w:r>
      <w:r w:rsidR="00862083" w:rsidRPr="00EE7DB5">
        <w:rPr>
          <w:rFonts w:ascii="Arial" w:hAnsi="Arial" w:cs="Arial"/>
          <w:sz w:val="24"/>
          <w:szCs w:val="24"/>
        </w:rPr>
        <w:t xml:space="preserve"> год </w:t>
      </w:r>
      <w:r w:rsidR="00757B5E">
        <w:rPr>
          <w:rFonts w:ascii="Arial" w:hAnsi="Arial" w:cs="Arial"/>
          <w:sz w:val="24"/>
          <w:szCs w:val="24"/>
        </w:rPr>
        <w:t>и на плановый период 2025 и 2026</w:t>
      </w:r>
      <w:r w:rsidR="009528F1" w:rsidRPr="00EE7DB5">
        <w:rPr>
          <w:rFonts w:ascii="Arial" w:hAnsi="Arial" w:cs="Arial"/>
          <w:sz w:val="24"/>
          <w:szCs w:val="24"/>
        </w:rPr>
        <w:t xml:space="preserve"> годов в сумме:</w:t>
      </w:r>
    </w:p>
    <w:p w:rsidR="00A454B5" w:rsidRPr="00EE7DB5" w:rsidRDefault="00757B5E"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9528F1" w:rsidRPr="00EE7DB5">
        <w:rPr>
          <w:rFonts w:ascii="Arial" w:hAnsi="Arial" w:cs="Arial"/>
          <w:color w:val="000000"/>
          <w:sz w:val="24"/>
          <w:szCs w:val="24"/>
        </w:rPr>
        <w:t xml:space="preserve"> год –</w:t>
      </w:r>
      <w:r w:rsidR="002044F0">
        <w:rPr>
          <w:rFonts w:ascii="Arial" w:hAnsi="Arial" w:cs="Arial"/>
          <w:sz w:val="24"/>
          <w:szCs w:val="24"/>
        </w:rPr>
        <w:t>1020,8</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2025</w:t>
      </w:r>
      <w:r w:rsidRPr="00EE7DB5">
        <w:rPr>
          <w:rFonts w:ascii="Arial" w:hAnsi="Arial" w:cs="Arial"/>
          <w:color w:val="000000"/>
          <w:sz w:val="24"/>
          <w:szCs w:val="24"/>
        </w:rPr>
        <w:t xml:space="preserve"> год –</w:t>
      </w:r>
      <w:r w:rsidR="008C6936">
        <w:rPr>
          <w:rFonts w:ascii="Arial" w:hAnsi="Arial" w:cs="Arial"/>
          <w:sz w:val="24"/>
          <w:szCs w:val="24"/>
        </w:rPr>
        <w:t>672,3</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2026</w:t>
      </w:r>
      <w:r w:rsidRPr="00EE7DB5">
        <w:rPr>
          <w:rFonts w:ascii="Arial" w:hAnsi="Arial" w:cs="Arial"/>
          <w:color w:val="000000"/>
          <w:sz w:val="24"/>
          <w:szCs w:val="24"/>
        </w:rPr>
        <w:t xml:space="preserve"> год –</w:t>
      </w:r>
      <w:r w:rsidR="008C6936">
        <w:rPr>
          <w:rFonts w:ascii="Arial" w:hAnsi="Arial" w:cs="Arial"/>
          <w:sz w:val="24"/>
          <w:szCs w:val="24"/>
        </w:rPr>
        <w:t>689,1</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A348E2" w:rsidRPr="00EE7DB5">
        <w:rPr>
          <w:rFonts w:ascii="Arial" w:hAnsi="Arial" w:cs="Arial"/>
          <w:color w:val="000000"/>
          <w:sz w:val="24"/>
          <w:szCs w:val="24"/>
        </w:rPr>
        <w:t>2023</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ановый период 2024 и 2025</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757B5E">
        <w:rPr>
          <w:rFonts w:ascii="Arial" w:hAnsi="Arial" w:cs="Arial"/>
          <w:color w:val="000000"/>
          <w:sz w:val="24"/>
          <w:szCs w:val="24"/>
        </w:rPr>
        <w:t>4</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757B5E">
        <w:rPr>
          <w:rFonts w:ascii="Arial" w:hAnsi="Arial" w:cs="Arial"/>
          <w:color w:val="000000"/>
          <w:sz w:val="24"/>
          <w:szCs w:val="24"/>
        </w:rPr>
        <w:t>2024</w:t>
      </w:r>
      <w:r w:rsidR="00A454B5" w:rsidRPr="00EE7DB5">
        <w:rPr>
          <w:rFonts w:ascii="Arial" w:hAnsi="Arial" w:cs="Arial"/>
          <w:color w:val="000000"/>
          <w:sz w:val="24"/>
          <w:szCs w:val="24"/>
        </w:rPr>
        <w:t>год</w:t>
      </w:r>
      <w:r w:rsidR="00757B5E">
        <w:rPr>
          <w:rFonts w:ascii="Arial" w:hAnsi="Arial" w:cs="Arial"/>
          <w:color w:val="000000"/>
          <w:sz w:val="24"/>
          <w:szCs w:val="24"/>
        </w:rPr>
        <w:t xml:space="preserve"> и на плановый период 2025 и 2026 </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757B5E">
        <w:rPr>
          <w:rFonts w:ascii="Arial" w:hAnsi="Arial" w:cs="Arial"/>
          <w:color w:val="000000"/>
          <w:sz w:val="24"/>
          <w:szCs w:val="24"/>
        </w:rPr>
        <w:t xml:space="preserve"> 2024</w:t>
      </w:r>
      <w:r w:rsidRPr="00EE7DB5">
        <w:rPr>
          <w:rFonts w:ascii="Arial" w:hAnsi="Arial" w:cs="Arial"/>
          <w:color w:val="000000"/>
          <w:sz w:val="24"/>
          <w:szCs w:val="24"/>
        </w:rPr>
        <w:t xml:space="preserve"> год </w:t>
      </w:r>
      <w:r w:rsidR="00757B5E">
        <w:rPr>
          <w:rFonts w:ascii="Arial" w:hAnsi="Arial" w:cs="Arial"/>
          <w:sz w:val="24"/>
          <w:szCs w:val="24"/>
        </w:rPr>
        <w:t>и на плановый период 2025 и 2026</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 xml:space="preserve">Установить, что при заключении гражданско-правового договора </w:t>
      </w:r>
      <w:r w:rsidRPr="00EE7DB5">
        <w:rPr>
          <w:sz w:val="24"/>
          <w:szCs w:val="24"/>
        </w:rPr>
        <w:lastRenderedPageBreak/>
        <w:t>(муниципального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757B5E">
        <w:rPr>
          <w:rFonts w:ascii="Arial" w:hAnsi="Arial" w:cs="Arial"/>
          <w:sz w:val="24"/>
        </w:rPr>
        <w:t>4</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sidR="00757B5E">
        <w:rPr>
          <w:rFonts w:ascii="Arial" w:hAnsi="Arial" w:cs="Arial"/>
          <w:sz w:val="24"/>
          <w:szCs w:val="24"/>
        </w:rPr>
        <w:t>кого поселения до 30 января 2024</w:t>
      </w:r>
      <w:r w:rsidRPr="00750356">
        <w:rPr>
          <w:rFonts w:ascii="Arial" w:hAnsi="Arial" w:cs="Arial"/>
          <w:sz w:val="24"/>
          <w:szCs w:val="24"/>
        </w:rPr>
        <w:t xml:space="preserve">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sidR="00757B5E">
        <w:rPr>
          <w:rFonts w:ascii="Arial" w:hAnsi="Arial" w:cs="Arial"/>
          <w:sz w:val="24"/>
          <w:szCs w:val="24"/>
        </w:rPr>
        <w:t>ения электроэнергии на 2024</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lastRenderedPageBreak/>
        <w:t>нормативы предельной штатной численности работников органов местного самоуправления и ли</w:t>
      </w:r>
      <w:r w:rsidR="00757B5E">
        <w:rPr>
          <w:rFonts w:ascii="Arial" w:hAnsi="Arial" w:cs="Arial"/>
          <w:sz w:val="24"/>
          <w:szCs w:val="24"/>
        </w:rPr>
        <w:t>миты фондов оплаты труда на 2024</w:t>
      </w:r>
      <w:r w:rsidRPr="00750356">
        <w:rPr>
          <w:rFonts w:ascii="Arial" w:hAnsi="Arial" w:cs="Arial"/>
          <w:sz w:val="24"/>
          <w:szCs w:val="24"/>
        </w:rPr>
        <w:t xml:space="preserve">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4C3FFC">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003D4757">
        <w:rPr>
          <w:rFonts w:ascii="Arial" w:hAnsi="Arial" w:cs="Arial"/>
          <w:sz w:val="24"/>
          <w:szCs w:val="24"/>
        </w:rPr>
        <w:t xml:space="preserve"> </w:t>
      </w:r>
      <w:r w:rsidRPr="00EE7DB5">
        <w:rPr>
          <w:rFonts w:ascii="Arial" w:hAnsi="Arial" w:cs="Arial"/>
          <w:sz w:val="24"/>
          <w:szCs w:val="24"/>
        </w:rPr>
        <w:t>Палочкинс</w:t>
      </w:r>
      <w:r w:rsidR="005667C2" w:rsidRPr="00EE7DB5">
        <w:rPr>
          <w:rFonts w:ascii="Arial" w:hAnsi="Arial" w:cs="Arial"/>
          <w:sz w:val="24"/>
          <w:szCs w:val="24"/>
        </w:rPr>
        <w:t xml:space="preserve">кого сельского поселения на </w:t>
      </w:r>
      <w:r w:rsidR="00131F94">
        <w:rPr>
          <w:rFonts w:ascii="Arial" w:hAnsi="Arial" w:cs="Arial"/>
          <w:sz w:val="24"/>
          <w:szCs w:val="24"/>
        </w:rPr>
        <w:t>2024</w:t>
      </w:r>
      <w:r w:rsidRPr="00EE7DB5">
        <w:rPr>
          <w:rFonts w:ascii="Arial" w:hAnsi="Arial" w:cs="Arial"/>
          <w:sz w:val="24"/>
          <w:szCs w:val="24"/>
        </w:rPr>
        <w:t xml:space="preserve"> год </w:t>
      </w:r>
      <w:r w:rsidR="00131F94">
        <w:rPr>
          <w:rFonts w:ascii="Arial" w:hAnsi="Arial" w:cs="Arial"/>
          <w:sz w:val="24"/>
          <w:szCs w:val="24"/>
        </w:rPr>
        <w:t>и на плановый период 2025 и 2026</w:t>
      </w:r>
      <w:r w:rsidR="00615757" w:rsidRPr="00EE7DB5">
        <w:rPr>
          <w:rFonts w:ascii="Arial" w:hAnsi="Arial" w:cs="Arial"/>
          <w:sz w:val="24"/>
          <w:szCs w:val="24"/>
        </w:rPr>
        <w:t xml:space="preserve"> годов в сумме:</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w:t>
      </w:r>
      <w:r w:rsidR="002044F0">
        <w:rPr>
          <w:rFonts w:ascii="Arial" w:hAnsi="Arial" w:cs="Arial"/>
          <w:sz w:val="24"/>
          <w:szCs w:val="24"/>
        </w:rPr>
        <w:t>45,0</w:t>
      </w:r>
      <w:r w:rsidR="00615757" w:rsidRPr="00EE7DB5">
        <w:rPr>
          <w:rFonts w:ascii="Arial" w:hAnsi="Arial" w:cs="Arial"/>
          <w:sz w:val="24"/>
          <w:szCs w:val="24"/>
        </w:rPr>
        <w:t xml:space="preserve">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2026</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131F94">
        <w:rPr>
          <w:rFonts w:ascii="Arial" w:hAnsi="Arial" w:cs="Arial"/>
          <w:sz w:val="24"/>
          <w:szCs w:val="24"/>
        </w:rPr>
        <w:t>2024</w:t>
      </w:r>
      <w:r w:rsidRPr="00EE7DB5">
        <w:rPr>
          <w:rFonts w:ascii="Arial" w:hAnsi="Arial" w:cs="Arial"/>
          <w:sz w:val="24"/>
          <w:szCs w:val="24"/>
        </w:rPr>
        <w:t xml:space="preserve"> год</w:t>
      </w:r>
      <w:r w:rsidR="00131F94">
        <w:rPr>
          <w:rFonts w:ascii="Arial" w:hAnsi="Arial" w:cs="Arial"/>
          <w:sz w:val="24"/>
          <w:szCs w:val="24"/>
        </w:rPr>
        <w:t xml:space="preserve"> и на плановый период 2025</w:t>
      </w:r>
      <w:r w:rsidR="00B52AE0" w:rsidRPr="00EE7DB5">
        <w:rPr>
          <w:rFonts w:ascii="Arial" w:hAnsi="Arial" w:cs="Arial"/>
          <w:sz w:val="24"/>
          <w:szCs w:val="24"/>
        </w:rPr>
        <w:t xml:space="preserve"> и 202</w:t>
      </w:r>
      <w:r w:rsidR="00131F94">
        <w:rPr>
          <w:rFonts w:ascii="Arial" w:hAnsi="Arial" w:cs="Arial"/>
          <w:sz w:val="24"/>
          <w:szCs w:val="24"/>
        </w:rPr>
        <w:t>6</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0D09E2">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A348E2" w:rsidRPr="00EE7DB5">
        <w:rPr>
          <w:rFonts w:ascii="Arial" w:hAnsi="Arial" w:cs="Arial"/>
          <w:color w:val="000000"/>
          <w:sz w:val="24"/>
          <w:szCs w:val="24"/>
        </w:rPr>
        <w:t>2024</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2025</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 на 1 января 2026</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131F94">
        <w:rPr>
          <w:rFonts w:ascii="Arial" w:hAnsi="Arial" w:cs="Arial"/>
          <w:color w:val="000000"/>
          <w:sz w:val="24"/>
          <w:szCs w:val="24"/>
        </w:rPr>
        <w:t>2024</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информационном вестнике Верхнекетского района «Территория» и </w:t>
      </w:r>
      <w:r w:rsidRPr="00EE7DB5">
        <w:rPr>
          <w:rFonts w:ascii="Arial" w:hAnsi="Arial" w:cs="Arial"/>
          <w:sz w:val="24"/>
          <w:szCs w:val="24"/>
        </w:rPr>
        <w:t>разместить на официальном сайте Администрации Верхнекетского района.</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Глава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3D4757">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Трифонова                               ____________И.В. Вилисова</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_________________________________________________________________________</w:t>
      </w:r>
    </w:p>
    <w:p w:rsidR="00B92EE2" w:rsidRPr="00EE7DB5" w:rsidRDefault="00A454B5" w:rsidP="009508A0">
      <w:pPr>
        <w:tabs>
          <w:tab w:val="left" w:pos="1908"/>
          <w:tab w:val="left" w:pos="7932"/>
        </w:tabs>
        <w:spacing w:after="0"/>
        <w:rPr>
          <w:rFonts w:ascii="Arial" w:hAnsi="Arial" w:cs="Arial"/>
          <w:sz w:val="20"/>
          <w:szCs w:val="20"/>
        </w:rPr>
        <w:sectPr w:rsidR="00B92EE2" w:rsidRPr="00EE7DB5" w:rsidSect="00B92EE2">
          <w:headerReference w:type="default" r:id="rId8"/>
          <w:pgSz w:w="12240" w:h="15840" w:code="1"/>
          <w:pgMar w:top="1134" w:right="567" w:bottom="1134" w:left="1701" w:header="720" w:footer="720" w:gutter="0"/>
          <w:cols w:space="720"/>
          <w:noEndnote/>
          <w:titlePg/>
          <w:docGrid w:linePitch="299"/>
        </w:sectPr>
      </w:pPr>
      <w:r w:rsidRPr="00EE7DB5">
        <w:rPr>
          <w:rFonts w:ascii="Arial" w:hAnsi="Arial" w:cs="Arial"/>
          <w:sz w:val="20"/>
          <w:szCs w:val="20"/>
        </w:rPr>
        <w:t xml:space="preserve">Совет-1, Администрация-1, прокуратура-1, Управление </w:t>
      </w:r>
      <w:r w:rsidR="009508A0" w:rsidRPr="00EE7DB5">
        <w:rPr>
          <w:rFonts w:ascii="Arial" w:hAnsi="Arial" w:cs="Arial"/>
          <w:sz w:val="20"/>
          <w:szCs w:val="20"/>
        </w:rPr>
        <w:t>финансов-1, вестник «Территория»</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3D4757" w:rsidRDefault="00FE5BC7" w:rsidP="00EE7DB5">
      <w:pPr>
        <w:pStyle w:val="a5"/>
        <w:ind w:left="5954" w:right="-45"/>
        <w:jc w:val="both"/>
        <w:rPr>
          <w:rFonts w:ascii="Arial" w:hAnsi="Arial" w:cs="Arial"/>
          <w:b w:val="0"/>
          <w:bCs/>
          <w:sz w:val="24"/>
          <w:szCs w:val="24"/>
        </w:rPr>
      </w:pPr>
      <w:r w:rsidRPr="003D4757">
        <w:rPr>
          <w:rFonts w:ascii="Arial" w:hAnsi="Arial" w:cs="Arial"/>
          <w:b w:val="0"/>
          <w:bCs/>
          <w:sz w:val="24"/>
          <w:szCs w:val="24"/>
        </w:rPr>
        <w:t>Утвержден</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131F94" w:rsidP="00EE7DB5">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FE5BC7" w:rsidRPr="00750356">
        <w:rPr>
          <w:rFonts w:ascii="Arial" w:hAnsi="Arial" w:cs="Arial"/>
          <w:b w:val="0"/>
          <w:bCs/>
          <w:sz w:val="24"/>
          <w:szCs w:val="24"/>
        </w:rPr>
        <w:t xml:space="preserve"> года </w:t>
      </w:r>
      <w:r w:rsidR="006352A2" w:rsidRPr="00750356">
        <w:rPr>
          <w:rFonts w:ascii="Arial" w:hAnsi="Arial" w:cs="Arial"/>
          <w:b w:val="0"/>
          <w:bCs/>
          <w:sz w:val="24"/>
          <w:szCs w:val="24"/>
        </w:rPr>
        <w:t>№</w:t>
      </w:r>
      <w:r w:rsidR="00FE5BC7" w:rsidRPr="00750356">
        <w:rPr>
          <w:rFonts w:ascii="Arial" w:hAnsi="Arial" w:cs="Arial"/>
          <w:b w:val="0"/>
          <w:bCs/>
          <w:sz w:val="24"/>
          <w:szCs w:val="24"/>
        </w:rPr>
        <w:t>_____</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0"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0"/>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3D4757" w:rsidRDefault="00086727" w:rsidP="00EE7DB5">
      <w:pPr>
        <w:pStyle w:val="a5"/>
        <w:ind w:left="5812" w:right="-45"/>
        <w:jc w:val="both"/>
        <w:rPr>
          <w:rFonts w:ascii="Arial" w:hAnsi="Arial" w:cs="Arial"/>
          <w:b w:val="0"/>
          <w:bCs/>
          <w:sz w:val="24"/>
          <w:szCs w:val="24"/>
        </w:rPr>
      </w:pPr>
      <w:r w:rsidRPr="003D4757">
        <w:rPr>
          <w:rFonts w:ascii="Arial" w:hAnsi="Arial" w:cs="Arial"/>
          <w:b w:val="0"/>
          <w:bCs/>
          <w:sz w:val="24"/>
          <w:szCs w:val="24"/>
        </w:rPr>
        <w:t>Утвержден</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131F94"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1C4E60" w:rsidRPr="00EE7DB5" w:rsidRDefault="001C4E60" w:rsidP="00345F0A">
      <w:pPr>
        <w:tabs>
          <w:tab w:val="left" w:pos="1908"/>
          <w:tab w:val="left" w:pos="7932"/>
        </w:tabs>
        <w:spacing w:after="0"/>
        <w:rPr>
          <w:rFonts w:ascii="Arial" w:hAnsi="Arial" w:cs="Arial"/>
          <w:sz w:val="24"/>
          <w:szCs w:val="24"/>
        </w:rPr>
      </w:pPr>
    </w:p>
    <w:tbl>
      <w:tblPr>
        <w:tblW w:w="10457" w:type="dxa"/>
        <w:tblLayout w:type="fixed"/>
        <w:tblCellMar>
          <w:left w:w="30" w:type="dxa"/>
          <w:right w:w="30" w:type="dxa"/>
        </w:tblCellMar>
        <w:tblLook w:val="0000"/>
      </w:tblPr>
      <w:tblGrid>
        <w:gridCol w:w="2300"/>
        <w:gridCol w:w="4393"/>
        <w:gridCol w:w="425"/>
        <w:gridCol w:w="820"/>
        <w:gridCol w:w="1134"/>
        <w:gridCol w:w="142"/>
        <w:gridCol w:w="851"/>
        <w:gridCol w:w="141"/>
        <w:gridCol w:w="171"/>
        <w:gridCol w:w="80"/>
      </w:tblGrid>
      <w:tr w:rsidR="00BD0FC5" w:rsidRPr="00EE7DB5" w:rsidTr="00AF0410">
        <w:trPr>
          <w:gridBefore w:val="1"/>
          <w:wBefore w:w="2300" w:type="dxa"/>
          <w:trHeight w:val="257"/>
        </w:trPr>
        <w:tc>
          <w:tcPr>
            <w:tcW w:w="8077" w:type="dxa"/>
            <w:gridSpan w:val="8"/>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80"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AF0410">
        <w:trPr>
          <w:trHeight w:val="80"/>
        </w:trPr>
        <w:tc>
          <w:tcPr>
            <w:tcW w:w="10377" w:type="dxa"/>
            <w:gridSpan w:val="9"/>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131F94">
              <w:rPr>
                <w:rFonts w:ascii="Arial" w:hAnsi="Arial" w:cs="Arial"/>
                <w:b/>
                <w:bCs/>
                <w:color w:val="000000"/>
                <w:sz w:val="24"/>
                <w:szCs w:val="24"/>
              </w:rPr>
              <w:t>2024</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131F94">
              <w:rPr>
                <w:rFonts w:ascii="Arial" w:hAnsi="Arial" w:cs="Arial"/>
                <w:b/>
                <w:bCs/>
                <w:color w:val="000000"/>
                <w:sz w:val="24"/>
                <w:szCs w:val="24"/>
              </w:rPr>
              <w:t>вый период 2025 и 2026</w:t>
            </w:r>
            <w:r w:rsidR="00E82520" w:rsidRPr="00EE7DB5">
              <w:rPr>
                <w:rFonts w:ascii="Arial" w:hAnsi="Arial" w:cs="Arial"/>
                <w:b/>
                <w:bCs/>
                <w:color w:val="000000"/>
                <w:sz w:val="24"/>
                <w:szCs w:val="24"/>
              </w:rPr>
              <w:t xml:space="preserve"> годов</w:t>
            </w:r>
          </w:p>
        </w:tc>
        <w:tc>
          <w:tcPr>
            <w:tcW w:w="80"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AF0410">
        <w:trPr>
          <w:gridAfter w:val="2"/>
          <w:wAfter w:w="251" w:type="dxa"/>
          <w:trHeight w:val="80"/>
        </w:trPr>
        <w:tc>
          <w:tcPr>
            <w:tcW w:w="10206" w:type="dxa"/>
            <w:gridSpan w:val="8"/>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AF0410">
        <w:trPr>
          <w:gridAfter w:val="2"/>
          <w:wAfter w:w="251"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2026 </w:t>
            </w:r>
            <w:r w:rsidRPr="00685EEF">
              <w:rPr>
                <w:rFonts w:ascii="Arial" w:eastAsia="Times New Roman" w:hAnsi="Arial" w:cs="Arial"/>
                <w:sz w:val="20"/>
                <w:szCs w:val="20"/>
              </w:rPr>
              <w:t>год</w:t>
            </w:r>
          </w:p>
        </w:tc>
      </w:tr>
      <w:tr w:rsidR="008F6819" w:rsidRPr="00EE7DB5" w:rsidTr="00AF0410">
        <w:trPr>
          <w:gridAfter w:val="2"/>
          <w:wAfter w:w="251"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2044F0"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4022,8</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1026,2</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28616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1054,3</w:t>
            </w:r>
          </w:p>
        </w:tc>
      </w:tr>
      <w:tr w:rsidR="008F6819" w:rsidRPr="00EE7DB5" w:rsidTr="00AF0410">
        <w:trPr>
          <w:gridAfter w:val="2"/>
          <w:wAfter w:w="251"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w:t>
            </w:r>
            <w:r w:rsidR="00495C53">
              <w:rPr>
                <w:rFonts w:ascii="Arial" w:hAnsi="Arial" w:cs="Arial"/>
                <w:b/>
                <w:bCs/>
                <w:color w:val="000000"/>
                <w:sz w:val="20"/>
                <w:szCs w:val="20"/>
              </w:rPr>
              <w:t>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663,4</w:t>
            </w:r>
          </w:p>
        </w:tc>
      </w:tr>
      <w:tr w:rsidR="008F6819" w:rsidRPr="00EE7DB5" w:rsidTr="00AF0410">
        <w:trPr>
          <w:gridAfter w:val="2"/>
          <w:wAfter w:w="251"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663,3</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663,4</w:t>
            </w:r>
          </w:p>
        </w:tc>
      </w:tr>
      <w:tr w:rsidR="008F6819" w:rsidRPr="00EE7DB5" w:rsidTr="00AF0410">
        <w:trPr>
          <w:gridAfter w:val="2"/>
          <w:wAfter w:w="251"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260,7</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288,4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28616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316,5</w:t>
            </w:r>
          </w:p>
        </w:tc>
      </w:tr>
      <w:tr w:rsidR="008F6819" w:rsidRPr="00EE7DB5" w:rsidTr="00AF0410">
        <w:trPr>
          <w:gridAfter w:val="2"/>
          <w:wAfter w:w="251"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260,7</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288,4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286166"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316,5</w:t>
            </w:r>
          </w:p>
        </w:tc>
      </w:tr>
      <w:tr w:rsidR="008F6819" w:rsidRPr="00EE7DB5" w:rsidTr="00AF0410">
        <w:trPr>
          <w:gridAfter w:val="2"/>
          <w:wAfter w:w="251"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2044F0"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3100,0</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4C3FFC"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74,4</w:t>
            </w:r>
          </w:p>
        </w:tc>
      </w:tr>
      <w:tr w:rsidR="008F6819" w:rsidRPr="00EE7DB5" w:rsidTr="00AF0410">
        <w:trPr>
          <w:gridAfter w:val="2"/>
          <w:wAfter w:w="251"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2044F0"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3100,</w:t>
            </w:r>
            <w:r w:rsidR="004C3FFC">
              <w:rPr>
                <w:rFonts w:ascii="Arial" w:hAnsi="Arial" w:cs="Arial"/>
                <w:bCs/>
                <w:color w:val="000000"/>
                <w:sz w:val="20"/>
                <w:szCs w:val="20"/>
              </w:rPr>
              <w:t>0</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4C3FFC"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74,4</w:t>
            </w:r>
          </w:p>
        </w:tc>
      </w:tr>
      <w:tr w:rsidR="006E1CE8" w:rsidRPr="00EE7DB5" w:rsidTr="00AF0410">
        <w:trPr>
          <w:gridAfter w:val="3"/>
          <w:wAfter w:w="392" w:type="dxa"/>
          <w:trHeight w:val="274"/>
        </w:trPr>
        <w:tc>
          <w:tcPr>
            <w:tcW w:w="10065" w:type="dxa"/>
            <w:gridSpan w:val="7"/>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3D4757" w:rsidRDefault="00086727" w:rsidP="00EE7DB5">
            <w:pPr>
              <w:pStyle w:val="a5"/>
              <w:ind w:left="5924" w:right="-45"/>
              <w:jc w:val="both"/>
              <w:rPr>
                <w:rFonts w:ascii="Arial" w:hAnsi="Arial" w:cs="Arial"/>
                <w:b w:val="0"/>
                <w:bCs/>
                <w:sz w:val="24"/>
                <w:szCs w:val="24"/>
              </w:rPr>
            </w:pPr>
            <w:r w:rsidRPr="003D4757">
              <w:rPr>
                <w:rFonts w:ascii="Arial" w:hAnsi="Arial" w:cs="Arial"/>
                <w:b w:val="0"/>
                <w:bCs/>
                <w:sz w:val="24"/>
                <w:szCs w:val="24"/>
              </w:rPr>
              <w:t>Утвержден</w:t>
            </w:r>
            <w:r w:rsidR="00FA13C6" w:rsidRPr="003D4757">
              <w:rPr>
                <w:rFonts w:ascii="Arial" w:hAnsi="Arial" w:cs="Arial"/>
                <w:b w:val="0"/>
                <w:bCs/>
                <w:sz w:val="24"/>
                <w:szCs w:val="24"/>
              </w:rPr>
              <w:t>ы</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750356" w:rsidRDefault="00423B44" w:rsidP="00EE7DB5">
            <w:pPr>
              <w:pStyle w:val="a5"/>
              <w:ind w:left="5924"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AF0410">
        <w:trPr>
          <w:gridAfter w:val="3"/>
          <w:wAfter w:w="392" w:type="dxa"/>
          <w:trHeight w:val="1173"/>
        </w:trPr>
        <w:tc>
          <w:tcPr>
            <w:tcW w:w="10065" w:type="dxa"/>
            <w:gridSpan w:val="7"/>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342186">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42186">
              <w:rPr>
                <w:rFonts w:ascii="Arial" w:hAnsi="Arial" w:cs="Arial"/>
                <w:b/>
                <w:bCs/>
                <w:color w:val="000000"/>
                <w:sz w:val="24"/>
                <w:szCs w:val="24"/>
              </w:rPr>
              <w:t xml:space="preserve"> и на плановый период 2025</w:t>
            </w:r>
            <w:r w:rsidR="00E82520" w:rsidRPr="00EE7DB5">
              <w:rPr>
                <w:rFonts w:ascii="Arial" w:hAnsi="Arial" w:cs="Arial"/>
                <w:b/>
                <w:bCs/>
                <w:color w:val="000000"/>
                <w:sz w:val="24"/>
                <w:szCs w:val="24"/>
              </w:rPr>
              <w:t xml:space="preserve"> и </w:t>
            </w:r>
            <w:r w:rsidR="00342186">
              <w:rPr>
                <w:rFonts w:ascii="Arial" w:hAnsi="Arial" w:cs="Arial"/>
                <w:b/>
                <w:bCs/>
                <w:color w:val="000000"/>
                <w:sz w:val="24"/>
                <w:szCs w:val="24"/>
              </w:rPr>
              <w:t>2026</w:t>
            </w:r>
            <w:r w:rsidR="00E82520" w:rsidRPr="00EE7DB5">
              <w:rPr>
                <w:rFonts w:ascii="Arial" w:hAnsi="Arial" w:cs="Arial"/>
                <w:b/>
                <w:bCs/>
                <w:color w:val="000000"/>
                <w:sz w:val="24"/>
                <w:szCs w:val="24"/>
              </w:rPr>
              <w:t xml:space="preserve"> годов</w:t>
            </w:r>
          </w:p>
        </w:tc>
      </w:tr>
      <w:tr w:rsidR="000F09CD" w:rsidRPr="00EE7DB5" w:rsidTr="00AF0410">
        <w:trPr>
          <w:gridAfter w:val="3"/>
          <w:wAfter w:w="392" w:type="dxa"/>
          <w:trHeight w:val="262"/>
        </w:trPr>
        <w:tc>
          <w:tcPr>
            <w:tcW w:w="6693" w:type="dxa"/>
            <w:gridSpan w:val="2"/>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3372" w:type="dxa"/>
            <w:gridSpan w:val="5"/>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AF0410">
        <w:trPr>
          <w:gridAfter w:val="3"/>
          <w:wAfter w:w="392" w:type="dxa"/>
          <w:trHeight w:val="31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w:t>
            </w:r>
            <w:r w:rsidR="00342186">
              <w:rPr>
                <w:rFonts w:ascii="Arial" w:eastAsia="Times New Roman" w:hAnsi="Arial" w:cs="Arial"/>
                <w:sz w:val="20"/>
                <w:szCs w:val="20"/>
              </w:rPr>
              <w:t xml:space="preserve">5 </w:t>
            </w:r>
            <w:r w:rsidRPr="00685EEF">
              <w:rPr>
                <w:rFonts w:ascii="Arial" w:eastAsia="Times New Roman" w:hAnsi="Arial" w:cs="Arial"/>
                <w:sz w:val="20"/>
                <w:szCs w:val="20"/>
              </w:rPr>
              <w:t>год</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2026 г</w:t>
            </w:r>
            <w:r w:rsidRPr="00685EEF">
              <w:rPr>
                <w:rFonts w:ascii="Arial" w:eastAsia="Times New Roman" w:hAnsi="Arial" w:cs="Arial"/>
                <w:sz w:val="20"/>
                <w:szCs w:val="20"/>
              </w:rPr>
              <w:t>од</w:t>
            </w:r>
          </w:p>
        </w:tc>
      </w:tr>
      <w:tr w:rsidR="00E82520" w:rsidRPr="00685EEF" w:rsidTr="00AF0410">
        <w:trPr>
          <w:gridAfter w:val="3"/>
          <w:wAfter w:w="392" w:type="dxa"/>
          <w:trHeight w:val="86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2044F0" w:rsidP="00E8252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376,2</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2044F0" w:rsidP="00E82520">
            <w:pPr>
              <w:autoSpaceDE w:val="0"/>
              <w:autoSpaceDN w:val="0"/>
              <w:adjustRightInd w:val="0"/>
              <w:spacing w:after="0" w:line="240" w:lineRule="auto"/>
              <w:jc w:val="right"/>
              <w:rPr>
                <w:rFonts w:ascii="Arial" w:hAnsi="Arial" w:cs="Arial"/>
                <w:i/>
                <w:iCs/>
                <w:color w:val="000000"/>
                <w:sz w:val="20"/>
                <w:szCs w:val="20"/>
              </w:rPr>
            </w:pPr>
            <w:r>
              <w:rPr>
                <w:rFonts w:ascii="Arial" w:hAnsi="Arial" w:cs="Arial"/>
                <w:i/>
                <w:iCs/>
                <w:color w:val="000000"/>
                <w:sz w:val="20"/>
                <w:szCs w:val="20"/>
              </w:rPr>
              <w:t>376,2</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850"/>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338"/>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1373"/>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365"/>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2044F0" w:rsidP="00E82520">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376,2</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342186" w:rsidP="00750356">
      <w:pPr>
        <w:pStyle w:val="a5"/>
        <w:ind w:left="5670" w:right="-45"/>
        <w:jc w:val="both"/>
        <w:rPr>
          <w:rFonts w:ascii="Arial" w:hAnsi="Arial" w:cs="Arial"/>
          <w:b w:val="0"/>
          <w:bCs/>
          <w:sz w:val="24"/>
          <w:szCs w:val="24"/>
        </w:rPr>
      </w:pPr>
      <w:r>
        <w:rPr>
          <w:rFonts w:ascii="Arial" w:hAnsi="Arial" w:cs="Arial"/>
          <w:b w:val="0"/>
          <w:bCs/>
          <w:sz w:val="24"/>
          <w:szCs w:val="24"/>
        </w:rPr>
        <w:t>от __ декабря 2023</w:t>
      </w:r>
      <w:r w:rsidR="00750356" w:rsidRPr="00750356">
        <w:rPr>
          <w:rFonts w:ascii="Arial" w:hAnsi="Arial" w:cs="Arial"/>
          <w:b w:val="0"/>
          <w:bCs/>
          <w:sz w:val="24"/>
          <w:szCs w:val="24"/>
        </w:rPr>
        <w:t xml:space="preserve"> года №_____</w:t>
      </w:r>
    </w:p>
    <w:p w:rsidR="00750356" w:rsidRPr="00EE7DB5" w:rsidRDefault="00750356" w:rsidP="00750356">
      <w:pPr>
        <w:tabs>
          <w:tab w:val="left" w:pos="1908"/>
          <w:tab w:val="left" w:pos="7932"/>
        </w:tabs>
        <w:spacing w:after="0"/>
        <w:rPr>
          <w:rFonts w:ascii="Arial" w:hAnsi="Arial" w:cs="Arial"/>
          <w:sz w:val="24"/>
          <w:szCs w:val="24"/>
        </w:rPr>
      </w:pPr>
    </w:p>
    <w:tbl>
      <w:tblPr>
        <w:tblW w:w="10505" w:type="dxa"/>
        <w:tblInd w:w="93" w:type="dxa"/>
        <w:tblLayout w:type="fixed"/>
        <w:tblLook w:val="04A0"/>
      </w:tblPr>
      <w:tblGrid>
        <w:gridCol w:w="2034"/>
        <w:gridCol w:w="5069"/>
        <w:gridCol w:w="1026"/>
        <w:gridCol w:w="850"/>
        <w:gridCol w:w="993"/>
        <w:gridCol w:w="533"/>
      </w:tblGrid>
      <w:tr w:rsidR="00750356" w:rsidRPr="00EE7DB5" w:rsidTr="00064E37">
        <w:trPr>
          <w:trHeight w:val="1410"/>
        </w:trPr>
        <w:tc>
          <w:tcPr>
            <w:tcW w:w="10505" w:type="dxa"/>
            <w:gridSpan w:val="6"/>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bookmarkStart w:id="1"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sidR="00342186">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342186">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1"/>
          </w:p>
        </w:tc>
      </w:tr>
      <w:tr w:rsidR="00750356" w:rsidRPr="00EE7DB5" w:rsidTr="00064E37">
        <w:trPr>
          <w:trHeight w:val="225"/>
        </w:trPr>
        <w:tc>
          <w:tcPr>
            <w:tcW w:w="2034"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5069"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3402" w:type="dxa"/>
            <w:gridSpan w:val="4"/>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r>
      <w:tr w:rsidR="00750356" w:rsidRPr="00EE7DB5" w:rsidTr="00064E37">
        <w:trPr>
          <w:trHeight w:val="210"/>
        </w:trPr>
        <w:tc>
          <w:tcPr>
            <w:tcW w:w="2034"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5069"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3402" w:type="dxa"/>
            <w:gridSpan w:val="4"/>
            <w:tcBorders>
              <w:top w:val="nil"/>
              <w:left w:val="nil"/>
              <w:bottom w:val="nil"/>
              <w:right w:val="nil"/>
            </w:tcBorders>
            <w:shd w:val="clear" w:color="auto" w:fill="auto"/>
            <w:vAlign w:val="bottom"/>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064E37">
        <w:trPr>
          <w:gridAfter w:val="1"/>
          <w:wAfter w:w="533" w:type="dxa"/>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1026"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2024 </w:t>
            </w:r>
            <w:r w:rsidR="00750356"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sidR="00342186">
              <w:rPr>
                <w:rFonts w:ascii="Arial" w:eastAsia="Times New Roman" w:hAnsi="Arial" w:cs="Arial"/>
                <w:sz w:val="20"/>
                <w:szCs w:val="20"/>
              </w:rPr>
              <w:t xml:space="preserve">5 </w:t>
            </w: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2026 </w:t>
            </w:r>
            <w:r w:rsidR="00750356" w:rsidRPr="00260619">
              <w:rPr>
                <w:rFonts w:ascii="Arial" w:eastAsia="Times New Roman" w:hAnsi="Arial" w:cs="Arial"/>
                <w:sz w:val="20"/>
                <w:szCs w:val="20"/>
              </w:rPr>
              <w:t>год</w:t>
            </w:r>
          </w:p>
          <w:p w:rsidR="00750356" w:rsidRPr="00260619" w:rsidRDefault="00750356" w:rsidP="00064E37">
            <w:pPr>
              <w:spacing w:after="0" w:line="240" w:lineRule="auto"/>
              <w:rPr>
                <w:rFonts w:ascii="Arial" w:eastAsia="Times New Roman" w:hAnsi="Arial" w:cs="Arial"/>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1026"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993"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w:t>
            </w:r>
            <w:r w:rsidR="003951A9">
              <w:rPr>
                <w:rFonts w:ascii="Arial" w:eastAsia="Times New Roman" w:hAnsi="Arial" w:cs="Arial"/>
                <w:b/>
                <w:bCs/>
                <w:sz w:val="20"/>
                <w:szCs w:val="20"/>
              </w:rPr>
              <w:t>7</w:t>
            </w:r>
          </w:p>
        </w:tc>
        <w:tc>
          <w:tcPr>
            <w:tcW w:w="850" w:type="dxa"/>
            <w:tcBorders>
              <w:top w:val="nil"/>
              <w:left w:val="nil"/>
              <w:bottom w:val="single" w:sz="4" w:space="0" w:color="auto"/>
              <w:right w:val="single" w:sz="4" w:space="0" w:color="auto"/>
            </w:tcBorders>
            <w:vAlign w:val="bottom"/>
          </w:tcPr>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w:t>
            </w:r>
            <w:r w:rsidR="003951A9">
              <w:rPr>
                <w:rFonts w:ascii="Arial" w:eastAsia="Times New Roman" w:hAnsi="Arial" w:cs="Arial"/>
                <w:b/>
                <w:bCs/>
                <w:sz w:val="20"/>
                <w:szCs w:val="20"/>
              </w:rPr>
              <w:t>2,0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r w:rsidR="003951A9">
              <w:rPr>
                <w:rFonts w:ascii="Arial" w:eastAsia="Times New Roman" w:hAnsi="Arial" w:cs="Arial"/>
                <w:b/>
                <w:bCs/>
                <w:sz w:val="20"/>
                <w:szCs w:val="20"/>
              </w:rPr>
              <w:t>59,5</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147,</w:t>
            </w:r>
            <w:r w:rsidR="003951A9">
              <w:rPr>
                <w:rFonts w:ascii="Arial" w:eastAsia="Times New Roman" w:hAnsi="Arial" w:cs="Arial"/>
                <w:sz w:val="20"/>
                <w:szCs w:val="20"/>
              </w:rPr>
              <w:t>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15</w:t>
            </w:r>
            <w:r w:rsidR="003951A9">
              <w:rPr>
                <w:rFonts w:ascii="Arial" w:eastAsia="Times New Roman" w:hAnsi="Arial" w:cs="Arial"/>
                <w:sz w:val="20"/>
                <w:szCs w:val="20"/>
              </w:rPr>
              <w:t>2,0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3951A9">
              <w:rPr>
                <w:rFonts w:ascii="Arial" w:eastAsia="Times New Roman" w:hAnsi="Arial" w:cs="Arial"/>
                <w:sz w:val="20"/>
                <w:szCs w:val="20"/>
              </w:rPr>
              <w:t>59,5</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w:t>
            </w:r>
            <w:r w:rsidR="003951A9">
              <w:rPr>
                <w:rFonts w:ascii="Arial" w:eastAsia="Times New Roman" w:hAnsi="Arial" w:cs="Arial"/>
                <w:b/>
                <w:bCs/>
                <w:sz w:val="20"/>
                <w:szCs w:val="20"/>
              </w:rPr>
              <w:t>99,8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3951A9">
              <w:rPr>
                <w:rFonts w:ascii="Arial" w:eastAsia="Times New Roman" w:hAnsi="Arial" w:cs="Arial"/>
                <w:b/>
                <w:bCs/>
                <w:sz w:val="20"/>
                <w:szCs w:val="20"/>
              </w:rPr>
              <w:t>22,3</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3951A9">
              <w:rPr>
                <w:rFonts w:ascii="Arial" w:eastAsia="Times New Roman" w:hAnsi="Arial" w:cs="Arial"/>
                <w:b/>
                <w:bCs/>
                <w:sz w:val="20"/>
                <w:szCs w:val="20"/>
              </w:rPr>
              <w:t>39,1</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3951A9">
              <w:rPr>
                <w:rFonts w:ascii="Arial" w:eastAsia="Times New Roman" w:hAnsi="Arial" w:cs="Arial"/>
                <w:sz w:val="20"/>
                <w:szCs w:val="20"/>
              </w:rPr>
              <w:t>99,8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3951A9">
              <w:rPr>
                <w:rFonts w:ascii="Arial" w:eastAsia="Times New Roman" w:hAnsi="Arial" w:cs="Arial"/>
                <w:sz w:val="20"/>
                <w:szCs w:val="20"/>
              </w:rPr>
              <w:t>22,3</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3951A9">
              <w:rPr>
                <w:rFonts w:ascii="Arial" w:eastAsia="Times New Roman" w:hAnsi="Arial" w:cs="Arial"/>
                <w:sz w:val="20"/>
                <w:szCs w:val="20"/>
              </w:rPr>
              <w:t>39,1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495C53"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17,4</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495C53"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17,9</w:t>
            </w:r>
          </w:p>
        </w:tc>
      </w:tr>
      <w:tr w:rsidR="00750356" w:rsidRPr="00EE7DB5" w:rsidTr="00064E37">
        <w:trPr>
          <w:gridAfter w:val="1"/>
          <w:wAfter w:w="533" w:type="dxa"/>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4,7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6,5</w:t>
            </w:r>
          </w:p>
        </w:tc>
      </w:tr>
      <w:tr w:rsidR="00750356" w:rsidRPr="00EE7DB5" w:rsidTr="00064E37">
        <w:trPr>
          <w:gridAfter w:val="1"/>
          <w:wAfter w:w="533" w:type="dxa"/>
          <w:trHeight w:val="27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1 06 06033 10 0000 110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r>
      <w:tr w:rsidR="00750356" w:rsidRPr="00EE7DB5" w:rsidTr="00064E37">
        <w:trPr>
          <w:gridAfter w:val="1"/>
          <w:wAfter w:w="533" w:type="dxa"/>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9,5</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w:t>
            </w:r>
          </w:p>
        </w:tc>
      </w:tr>
      <w:tr w:rsidR="00750356" w:rsidRPr="00EE7DB5" w:rsidTr="00064E37">
        <w:trPr>
          <w:gridAfter w:val="1"/>
          <w:wAfter w:w="533" w:type="dxa"/>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lastRenderedPageBreak/>
              <w:t>1 08 04020 01 0000 110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2,3</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750356" w:rsidRPr="00EE7DB5" w:rsidTr="00064E37">
        <w:trPr>
          <w:gridAfter w:val="1"/>
          <w:wAfter w:w="533" w:type="dxa"/>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1026" w:type="dxa"/>
            <w:tcBorders>
              <w:top w:val="nil"/>
              <w:left w:val="nil"/>
              <w:bottom w:val="single" w:sz="4" w:space="0" w:color="auto"/>
              <w:right w:val="single" w:sz="4" w:space="0" w:color="auto"/>
            </w:tcBorders>
            <w:vAlign w:val="bottom"/>
          </w:tcPr>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784,1</w:t>
            </w:r>
          </w:p>
        </w:tc>
        <w:tc>
          <w:tcPr>
            <w:tcW w:w="850" w:type="dxa"/>
            <w:tcBorders>
              <w:top w:val="nil"/>
              <w:left w:val="nil"/>
              <w:bottom w:val="single" w:sz="4" w:space="0" w:color="auto"/>
              <w:right w:val="single" w:sz="4" w:space="0" w:color="auto"/>
            </w:tcBorders>
            <w:vAlign w:val="bottom"/>
          </w:tcPr>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813,6</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w:t>
            </w:r>
            <w:r w:rsidR="003951A9">
              <w:rPr>
                <w:rFonts w:ascii="Arial" w:eastAsia="Times New Roman" w:hAnsi="Arial" w:cs="Arial"/>
                <w:b/>
                <w:bCs/>
                <w:sz w:val="20"/>
                <w:szCs w:val="20"/>
              </w:rPr>
              <w:t>38,5</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2044F0"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4022,8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1026,2</w:t>
            </w:r>
          </w:p>
        </w:tc>
        <w:tc>
          <w:tcPr>
            <w:tcW w:w="993"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1054,3</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1026" w:type="dxa"/>
            <w:tcBorders>
              <w:top w:val="nil"/>
              <w:left w:val="nil"/>
              <w:bottom w:val="single" w:sz="4" w:space="0" w:color="auto"/>
              <w:right w:val="single" w:sz="4" w:space="0" w:color="auto"/>
            </w:tcBorders>
            <w:vAlign w:val="bottom"/>
          </w:tcPr>
          <w:p w:rsidR="00750356" w:rsidRPr="00260619" w:rsidRDefault="002044F0"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4806,9</w:t>
            </w:r>
          </w:p>
        </w:tc>
        <w:tc>
          <w:tcPr>
            <w:tcW w:w="850"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993"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9816F8"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EE7DB5" w:rsidRPr="00EE7DB5" w:rsidRDefault="00EE7DB5" w:rsidP="00EE7DB5">
      <w:pPr>
        <w:pStyle w:val="a5"/>
        <w:ind w:left="5812" w:right="-45"/>
        <w:jc w:val="both"/>
        <w:rPr>
          <w:rFonts w:ascii="Arial" w:hAnsi="Arial" w:cs="Arial"/>
          <w:b w:val="0"/>
          <w:bCs/>
          <w:sz w:val="24"/>
          <w:szCs w:val="24"/>
        </w:rPr>
      </w:pPr>
    </w:p>
    <w:tbl>
      <w:tblPr>
        <w:tblW w:w="9834" w:type="dxa"/>
        <w:tblInd w:w="89" w:type="dxa"/>
        <w:tblLayout w:type="fixed"/>
        <w:tblLook w:val="04A0"/>
      </w:tblPr>
      <w:tblGrid>
        <w:gridCol w:w="5685"/>
        <w:gridCol w:w="985"/>
        <w:gridCol w:w="45"/>
        <w:gridCol w:w="1134"/>
        <w:gridCol w:w="384"/>
        <w:gridCol w:w="609"/>
        <w:gridCol w:w="708"/>
        <w:gridCol w:w="284"/>
      </w:tblGrid>
      <w:tr w:rsidR="004D4757" w:rsidRPr="00EE7DB5" w:rsidTr="00685EEF">
        <w:trPr>
          <w:gridAfter w:val="1"/>
          <w:wAfter w:w="284"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2" w:name="RANGE!A1:C38"/>
            <w:bookmarkEnd w:id="2"/>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9816F8">
              <w:rPr>
                <w:rFonts w:ascii="Arial" w:eastAsia="Times New Roman" w:hAnsi="Arial" w:cs="Arial"/>
                <w:b/>
                <w:bCs/>
                <w:sz w:val="24"/>
                <w:szCs w:val="24"/>
              </w:rPr>
              <w:t>2024</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w:t>
            </w:r>
            <w:r w:rsidR="009816F8">
              <w:rPr>
                <w:rFonts w:ascii="Arial" w:hAnsi="Arial" w:cs="Arial"/>
                <w:b/>
                <w:bCs/>
                <w:color w:val="000000"/>
                <w:sz w:val="24"/>
                <w:szCs w:val="24"/>
              </w:rPr>
              <w:t xml:space="preserve"> период 2025 и 2026</w:t>
            </w:r>
            <w:r w:rsidR="00E82520" w:rsidRPr="00EE7DB5">
              <w:rPr>
                <w:rFonts w:ascii="Arial" w:hAnsi="Arial" w:cs="Arial"/>
                <w:b/>
                <w:bCs/>
                <w:color w:val="000000"/>
                <w:sz w:val="24"/>
                <w:szCs w:val="24"/>
              </w:rPr>
              <w:t xml:space="preserve"> годов</w:t>
            </w:r>
          </w:p>
        </w:tc>
      </w:tr>
      <w:tr w:rsidR="004D4757" w:rsidRPr="00EE7DB5" w:rsidTr="00685EEF">
        <w:trPr>
          <w:gridAfter w:val="1"/>
          <w:wAfter w:w="284"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85EEF">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9816F8">
              <w:rPr>
                <w:rFonts w:ascii="Arial" w:eastAsia="Times New Roman" w:hAnsi="Arial" w:cs="Arial"/>
                <w:sz w:val="20"/>
                <w:szCs w:val="20"/>
              </w:rPr>
              <w:t xml:space="preserve">026 </w:t>
            </w:r>
            <w:r w:rsidRPr="00685EEF">
              <w:rPr>
                <w:rFonts w:ascii="Arial" w:eastAsia="Times New Roman" w:hAnsi="Arial" w:cs="Arial"/>
                <w:sz w:val="20"/>
                <w:szCs w:val="20"/>
              </w:rPr>
              <w:t>год</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3560,5</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4A4449" w:rsidRPr="00EE7DB5" w:rsidTr="00685EEF">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2044F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2044F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2044F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130,2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656989"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288,4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316,5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288,4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316,5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2044F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1020,8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2044F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1020,8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672,3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689,1</w:t>
            </w:r>
          </w:p>
        </w:tc>
      </w:tr>
      <w:tr w:rsidR="004A4449" w:rsidRPr="00EE7DB5" w:rsidTr="00685EEF">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774707" w:rsidRPr="00EE7DB5" w:rsidTr="00685EEF">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774707" w:rsidRPr="00685EEF" w:rsidRDefault="002044F0"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5183,1</w:t>
            </w:r>
          </w:p>
        </w:tc>
        <w:tc>
          <w:tcPr>
            <w:tcW w:w="993" w:type="dxa"/>
            <w:gridSpan w:val="2"/>
            <w:tcBorders>
              <w:top w:val="nil"/>
              <w:left w:val="nil"/>
              <w:bottom w:val="single" w:sz="4" w:space="0" w:color="auto"/>
              <w:right w:val="single" w:sz="4" w:space="0" w:color="auto"/>
            </w:tcBorders>
            <w:shd w:val="clear" w:color="000000" w:fill="FFFFFF"/>
            <w:vAlign w:val="center"/>
          </w:tcPr>
          <w:p w:rsidR="00774707" w:rsidRPr="00685EEF" w:rsidRDefault="004D7DCA"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5866F3" w:rsidRPr="00EE7DB5" w:rsidTr="00685EEF">
        <w:trPr>
          <w:gridAfter w:val="1"/>
          <w:wAfter w:w="284" w:type="dxa"/>
          <w:trHeight w:val="1485"/>
        </w:trPr>
        <w:tc>
          <w:tcPr>
            <w:tcW w:w="9550" w:type="dxa"/>
            <w:gridSpan w:val="7"/>
            <w:tcBorders>
              <w:bottom w:val="single" w:sz="4" w:space="0" w:color="auto"/>
            </w:tcBorders>
            <w:shd w:val="clear" w:color="000000" w:fill="FFFFFF"/>
            <w:vAlign w:val="center"/>
          </w:tcPr>
          <w:p w:rsidR="002E1F8E" w:rsidRDefault="002E1F8E" w:rsidP="002E1F8E">
            <w:pPr>
              <w:pStyle w:val="a5"/>
              <w:ind w:right="-45"/>
              <w:jc w:val="both"/>
              <w:rPr>
                <w:rFonts w:ascii="Arial" w:hAnsi="Arial" w:cs="Arial"/>
                <w:b w:val="0"/>
                <w:bCs/>
                <w:sz w:val="24"/>
                <w:szCs w:val="24"/>
              </w:rPr>
            </w:pPr>
          </w:p>
          <w:p w:rsidR="002E1F8E" w:rsidRDefault="002E1F8E" w:rsidP="00EE0EBF">
            <w:pPr>
              <w:pStyle w:val="a5"/>
              <w:ind w:left="4991" w:right="-45"/>
              <w:jc w:val="both"/>
              <w:rPr>
                <w:rFonts w:ascii="Arial" w:hAnsi="Arial" w:cs="Arial"/>
                <w:b w:val="0"/>
                <w:bCs/>
                <w:sz w:val="24"/>
                <w:szCs w:val="24"/>
              </w:rPr>
            </w:pPr>
          </w:p>
          <w:p w:rsidR="00EE0EBF" w:rsidRPr="00750356" w:rsidRDefault="00EE0EBF" w:rsidP="002E1F8E">
            <w:pPr>
              <w:pStyle w:val="a5"/>
              <w:ind w:left="4991" w:right="-45"/>
              <w:jc w:val="right"/>
              <w:rPr>
                <w:rFonts w:ascii="Arial" w:hAnsi="Arial" w:cs="Arial"/>
                <w:b w:val="0"/>
                <w:bCs/>
                <w:sz w:val="24"/>
                <w:szCs w:val="24"/>
              </w:rPr>
            </w:pPr>
            <w:r w:rsidRPr="00750356">
              <w:rPr>
                <w:rFonts w:ascii="Arial" w:hAnsi="Arial" w:cs="Arial"/>
                <w:b w:val="0"/>
                <w:bCs/>
                <w:sz w:val="24"/>
                <w:szCs w:val="24"/>
              </w:rPr>
              <w:t>Приложение 6</w:t>
            </w:r>
          </w:p>
          <w:p w:rsidR="00EE0EBF" w:rsidRPr="003D4757" w:rsidRDefault="00EE0EBF" w:rsidP="002E1F8E">
            <w:pPr>
              <w:pStyle w:val="a5"/>
              <w:ind w:left="4991" w:right="-45"/>
              <w:jc w:val="right"/>
              <w:rPr>
                <w:rFonts w:ascii="Arial" w:hAnsi="Arial" w:cs="Arial"/>
                <w:b w:val="0"/>
                <w:bCs/>
                <w:sz w:val="24"/>
                <w:szCs w:val="24"/>
              </w:rPr>
            </w:pPr>
            <w:r w:rsidRPr="003D4757">
              <w:rPr>
                <w:rFonts w:ascii="Arial" w:hAnsi="Arial" w:cs="Arial"/>
                <w:b w:val="0"/>
                <w:bCs/>
                <w:sz w:val="24"/>
                <w:szCs w:val="24"/>
              </w:rPr>
              <w:t>Утвержден</w:t>
            </w:r>
            <w:r w:rsidR="00FA13C6" w:rsidRPr="003D4757">
              <w:rPr>
                <w:rFonts w:ascii="Arial" w:hAnsi="Arial" w:cs="Arial"/>
                <w:b w:val="0"/>
                <w:bCs/>
                <w:sz w:val="24"/>
                <w:szCs w:val="24"/>
              </w:rPr>
              <w:t>а</w:t>
            </w:r>
          </w:p>
          <w:p w:rsidR="00EE0EBF" w:rsidRPr="00750356" w:rsidRDefault="00EE0EBF" w:rsidP="002E1F8E">
            <w:pPr>
              <w:pStyle w:val="a5"/>
              <w:ind w:left="4991" w:right="-45"/>
              <w:jc w:val="right"/>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F677AC" w:rsidP="002E1F8E">
            <w:pPr>
              <w:pStyle w:val="a5"/>
              <w:ind w:left="4991" w:right="-45"/>
              <w:jc w:val="right"/>
              <w:rPr>
                <w:rFonts w:ascii="Arial" w:hAnsi="Arial" w:cs="Arial"/>
                <w:b w:val="0"/>
                <w:bCs/>
                <w:sz w:val="24"/>
                <w:szCs w:val="24"/>
              </w:rPr>
            </w:pPr>
            <w:r>
              <w:rPr>
                <w:rFonts w:ascii="Arial" w:hAnsi="Arial" w:cs="Arial"/>
                <w:b w:val="0"/>
                <w:bCs/>
                <w:sz w:val="24"/>
                <w:szCs w:val="24"/>
              </w:rPr>
              <w:t>от __ декабря 2023</w:t>
            </w:r>
            <w:r w:rsidR="00EE0EBF" w:rsidRPr="00750356">
              <w:rPr>
                <w:rFonts w:ascii="Arial" w:hAnsi="Arial" w:cs="Arial"/>
                <w:b w:val="0"/>
                <w:bCs/>
                <w:sz w:val="24"/>
                <w:szCs w:val="24"/>
              </w:rPr>
              <w:t xml:space="preserve"> года №_____</w:t>
            </w:r>
          </w:p>
          <w:tbl>
            <w:tblPr>
              <w:tblW w:w="9223" w:type="dxa"/>
              <w:tblInd w:w="78" w:type="dxa"/>
              <w:tblLayout w:type="fixed"/>
              <w:tblLook w:val="04A0"/>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F677AC">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F677AC">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685EEF"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685EEF"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4966F4">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sidR="004966F4">
                    <w:rPr>
                      <w:rFonts w:ascii="Arial" w:eastAsia="Times New Roman" w:hAnsi="Arial" w:cs="Arial"/>
                      <w:sz w:val="20"/>
                      <w:szCs w:val="20"/>
                    </w:rPr>
                    <w:t>6</w:t>
                  </w:r>
                  <w:r w:rsidRPr="00685EEF">
                    <w:rPr>
                      <w:rFonts w:ascii="Arial" w:eastAsia="Times New Roman" w:hAnsi="Arial" w:cs="Arial"/>
                      <w:sz w:val="20"/>
                      <w:szCs w:val="20"/>
                    </w:rPr>
                    <w:t xml:space="preserve">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5183,1</w:t>
                  </w:r>
                </w:p>
              </w:tc>
              <w:tc>
                <w:tcPr>
                  <w:tcW w:w="850"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1"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5183,1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3608,7</w:t>
                  </w:r>
                </w:p>
              </w:tc>
              <w:tc>
                <w:tcPr>
                  <w:tcW w:w="850"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851"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w:t>
                  </w:r>
                  <w:r w:rsidRPr="00685EEF">
                    <w:rPr>
                      <w:rFonts w:ascii="Arial" w:eastAsia="Times New Roman" w:hAnsi="Arial" w:cs="Arial"/>
                      <w:sz w:val="20"/>
                      <w:szCs w:val="20"/>
                    </w:rPr>
                    <w:lastRenderedPageBreak/>
                    <w:t>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2615,3</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273,6</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0" w:type="dxa"/>
                  <w:tcBorders>
                    <w:top w:val="nil"/>
                    <w:left w:val="nil"/>
                    <w:bottom w:val="nil"/>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nil"/>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sidR="00CD71E7">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501,3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501,3</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D71E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130,2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77,8</w:t>
                  </w:r>
                </w:p>
              </w:tc>
            </w:tr>
            <w:tr w:rsidR="00CD71E7"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CD71E7" w:rsidRPr="00685EEF" w:rsidRDefault="00CD71E7" w:rsidP="00685EE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Резервные фонды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D71E7" w:rsidRPr="00685EEF" w:rsidRDefault="00CD71E7" w:rsidP="00685EEF">
                  <w:pPr>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0070000000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CD71E7"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r>
            <w:tr w:rsidR="00CD71E7"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CD71E7" w:rsidRPr="00685EEF" w:rsidRDefault="00CD71E7" w:rsidP="00685EEF">
                  <w:pPr>
                    <w:spacing w:after="0" w:line="240" w:lineRule="auto"/>
                    <w:rPr>
                      <w:rFonts w:ascii="Arial" w:eastAsia="Times New Roman" w:hAnsi="Arial" w:cs="Arial"/>
                      <w:sz w:val="20"/>
                      <w:szCs w:val="20"/>
                    </w:rPr>
                  </w:pPr>
                  <w:r>
                    <w:rPr>
                      <w:rFonts w:ascii="Arial" w:eastAsia="Times New Roman" w:hAnsi="Arial" w:cs="Arial"/>
                      <w:sz w:val="20"/>
                      <w:szCs w:val="20"/>
                    </w:rPr>
                    <w:t>Резервные фонды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D71E7" w:rsidRPr="00685EEF" w:rsidRDefault="00CD71E7" w:rsidP="00685EEF">
                  <w:pPr>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0070500000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CD71E7"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r>
            <w:tr w:rsidR="00CD71E7"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CD71E7" w:rsidRPr="00685EEF" w:rsidRDefault="00CD71E7" w:rsidP="00685EEF">
                  <w:pPr>
                    <w:spacing w:after="0" w:line="240" w:lineRule="auto"/>
                    <w:rPr>
                      <w:rFonts w:ascii="Arial" w:eastAsia="Times New Roman" w:hAnsi="Arial" w:cs="Arial"/>
                      <w:sz w:val="20"/>
                      <w:szCs w:val="20"/>
                    </w:rPr>
                  </w:pPr>
                  <w:r>
                    <w:rPr>
                      <w:rFonts w:ascii="Arial" w:eastAsia="Times New Roman" w:hAnsi="Arial" w:cs="Arial"/>
                      <w:sz w:val="20"/>
                      <w:szCs w:val="20"/>
                    </w:rPr>
                    <w:t>Закупка товаров, работ,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D71E7" w:rsidRPr="00685EEF" w:rsidRDefault="00CD71E7" w:rsidP="00685EEF">
                  <w:pPr>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0070500000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CD71E7"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r>
            <w:tr w:rsidR="00CD71E7"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CD71E7" w:rsidRPr="00685EEF" w:rsidRDefault="00CD71E7" w:rsidP="00685EEF">
                  <w:pPr>
                    <w:spacing w:after="0" w:line="240" w:lineRule="auto"/>
                    <w:rPr>
                      <w:rFonts w:ascii="Arial" w:eastAsia="Times New Roman" w:hAnsi="Arial" w:cs="Arial"/>
                      <w:sz w:val="20"/>
                      <w:szCs w:val="20"/>
                    </w:rPr>
                  </w:pPr>
                  <w:r>
                    <w:rPr>
                      <w:rFonts w:ascii="Arial" w:eastAsia="Times New Roman" w:hAnsi="Arial" w:cs="Arial"/>
                      <w:sz w:val="20"/>
                      <w:szCs w:val="20"/>
                    </w:rPr>
                    <w:t>Иные закупки товаров, работ,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CD71E7" w:rsidRPr="00685EEF" w:rsidRDefault="00CD71E7" w:rsidP="00685EEF">
                  <w:pPr>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0070500000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71E7" w:rsidRPr="00685EEF" w:rsidRDefault="00CD71E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CD71E7"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CD71E7" w:rsidRPr="00685EEF" w:rsidRDefault="00CD71E7"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иных функций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B6235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83,0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3D47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009020002</w:t>
                  </w:r>
                  <w:r w:rsidR="00685EEF" w:rsidRPr="00685EEF">
                    <w:rPr>
                      <w:rFonts w:ascii="Arial" w:eastAsia="Times New Roman" w:hAnsi="Arial" w:cs="Arial"/>
                      <w:sz w:val="20"/>
                      <w:szCs w:val="20"/>
                    </w:rPr>
                    <w:t>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Оплата членских взносов в Совет муниципальных образований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8875A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8875A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383857" w:rsidRDefault="00383857" w:rsidP="00685EEF">
                  <w:pPr>
                    <w:jc w:val="right"/>
                    <w:rPr>
                      <w:rFonts w:ascii="Arial" w:hAnsi="Arial" w:cs="Arial"/>
                      <w:b/>
                      <w:sz w:val="20"/>
                      <w:szCs w:val="20"/>
                    </w:rPr>
                  </w:pPr>
                  <w:r w:rsidRPr="00383857">
                    <w:rPr>
                      <w:rFonts w:ascii="Arial" w:hAnsi="Arial" w:cs="Arial"/>
                      <w:b/>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383857" w:rsidRDefault="00383857" w:rsidP="00685EEF">
                  <w:pPr>
                    <w:jc w:val="right"/>
                    <w:rPr>
                      <w:rFonts w:ascii="Arial" w:hAnsi="Arial" w:cs="Arial"/>
                      <w:b/>
                      <w:sz w:val="20"/>
                      <w:szCs w:val="20"/>
                    </w:rPr>
                  </w:pPr>
                  <w:r w:rsidRPr="00383857">
                    <w:rPr>
                      <w:rFonts w:ascii="Arial" w:hAnsi="Arial" w:cs="Arial"/>
                      <w:b/>
                      <w:sz w:val="20"/>
                      <w:szCs w:val="20"/>
                    </w:rPr>
                    <w:t>316,5</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nil"/>
                    <w:left w:val="nil"/>
                    <w:bottom w:val="nil"/>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nil"/>
                    <w:left w:val="nil"/>
                    <w:bottom w:val="nil"/>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C26A4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sidR="00C26A49">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7A76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7A76EF">
                    <w:rPr>
                      <w:rFonts w:ascii="Arial" w:eastAsia="Times New Roman" w:hAnsi="Arial" w:cs="Arial"/>
                      <w:sz w:val="20"/>
                      <w:szCs w:val="20"/>
                    </w:rPr>
                    <w:t>655</w:t>
                  </w:r>
                  <w:r w:rsidRPr="00685EEF">
                    <w:rPr>
                      <w:rFonts w:ascii="Arial" w:eastAsia="Times New Roman" w:hAnsi="Arial" w:cs="Arial"/>
                      <w:sz w:val="20"/>
                      <w:szCs w:val="20"/>
                    </w:rPr>
                    <w:t>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jc w:val="right"/>
                    <w:rPr>
                      <w:rFonts w:ascii="Arial" w:hAnsi="Arial" w:cs="Arial"/>
                      <w:sz w:val="20"/>
                      <w:szCs w:val="20"/>
                    </w:rPr>
                  </w:pPr>
                  <w:r>
                    <w:rPr>
                      <w:rFonts w:ascii="Arial" w:hAnsi="Arial" w:cs="Arial"/>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685EEF">
                  <w:pPr>
                    <w:jc w:val="right"/>
                    <w:rPr>
                      <w:rFonts w:ascii="Arial" w:hAnsi="Arial" w:cs="Arial"/>
                      <w:sz w:val="20"/>
                      <w:szCs w:val="20"/>
                    </w:rPr>
                  </w:pPr>
                  <w:r>
                    <w:rPr>
                      <w:rFonts w:ascii="Arial" w:hAnsi="Arial" w:cs="Arial"/>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685EEF">
                  <w:pPr>
                    <w:jc w:val="right"/>
                    <w:rPr>
                      <w:rFonts w:ascii="Arial" w:hAnsi="Arial" w:cs="Arial"/>
                      <w:sz w:val="20"/>
                      <w:szCs w:val="20"/>
                    </w:rPr>
                  </w:pPr>
                  <w:r>
                    <w:rPr>
                      <w:rFonts w:ascii="Arial" w:hAnsi="Arial" w:cs="Arial"/>
                      <w:sz w:val="20"/>
                      <w:szCs w:val="20"/>
                    </w:rPr>
                    <w:t>316,5</w:t>
                  </w: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85EEF">
                    <w:rPr>
                      <w:rFonts w:ascii="Arial" w:eastAsia="Times New Roman" w:hAnsi="Arial" w:cs="Arial"/>
                      <w:sz w:val="20"/>
                      <w:szCs w:val="20"/>
                    </w:rPr>
                    <w:lastRenderedPageBreak/>
                    <w:t>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2126551180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007E45" w:rsidP="00685EEF">
                  <w:pPr>
                    <w:jc w:val="right"/>
                    <w:rPr>
                      <w:rFonts w:ascii="Arial" w:hAnsi="Arial" w:cs="Arial"/>
                      <w:sz w:val="20"/>
                      <w:szCs w:val="20"/>
                    </w:rPr>
                  </w:pPr>
                  <w:r>
                    <w:rPr>
                      <w:rFonts w:ascii="Arial" w:hAnsi="Arial" w:cs="Arial"/>
                      <w:sz w:val="20"/>
                      <w:szCs w:val="20"/>
                    </w:rPr>
                    <w:t>240,5</w:t>
                  </w:r>
                </w:p>
              </w:tc>
              <w:tc>
                <w:tcPr>
                  <w:tcW w:w="850" w:type="dxa"/>
                  <w:tcBorders>
                    <w:top w:val="nil"/>
                    <w:left w:val="nil"/>
                    <w:bottom w:val="nil"/>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262,2</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287,7</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007E45">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007E45">
                    <w:rPr>
                      <w:rFonts w:ascii="Arial" w:eastAsia="Times New Roman" w:hAnsi="Arial" w:cs="Arial"/>
                      <w:sz w:val="20"/>
                      <w:szCs w:val="20"/>
                    </w:rPr>
                    <w:t>6551180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jc w:val="right"/>
                    <w:rPr>
                      <w:rFonts w:ascii="Arial" w:hAnsi="Arial" w:cs="Arial"/>
                      <w:sz w:val="20"/>
                      <w:szCs w:val="20"/>
                    </w:rPr>
                  </w:pPr>
                  <w:r>
                    <w:rPr>
                      <w:rFonts w:ascii="Arial" w:hAnsi="Arial" w:cs="Arial"/>
                      <w:sz w:val="20"/>
                      <w:szCs w:val="20"/>
                    </w:rPr>
                    <w:t>240,5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262,2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287,7</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007E45">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007E45">
                    <w:rPr>
                      <w:rFonts w:ascii="Arial" w:eastAsia="Times New Roman" w:hAnsi="Arial" w:cs="Arial"/>
                      <w:sz w:val="20"/>
                      <w:szCs w:val="20"/>
                    </w:rPr>
                    <w:t>6551180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45493" w:rsidP="00685EEF">
                  <w:pPr>
                    <w:jc w:val="right"/>
                    <w:rPr>
                      <w:rFonts w:ascii="Arial" w:hAnsi="Arial" w:cs="Arial"/>
                      <w:sz w:val="20"/>
                      <w:szCs w:val="20"/>
                    </w:rPr>
                  </w:pPr>
                  <w:r>
                    <w:rPr>
                      <w:rFonts w:ascii="Arial" w:hAnsi="Arial" w:cs="Arial"/>
                      <w:sz w:val="20"/>
                      <w:szCs w:val="20"/>
                    </w:rPr>
                    <w:t>20,2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45493" w:rsidP="00685EEF">
                  <w:pPr>
                    <w:jc w:val="right"/>
                    <w:rPr>
                      <w:rFonts w:ascii="Arial" w:hAnsi="Arial" w:cs="Arial"/>
                      <w:sz w:val="20"/>
                      <w:szCs w:val="20"/>
                    </w:rPr>
                  </w:pPr>
                  <w:r>
                    <w:rPr>
                      <w:rFonts w:ascii="Arial" w:hAnsi="Arial" w:cs="Arial"/>
                      <w:sz w:val="20"/>
                      <w:szCs w:val="20"/>
                    </w:rPr>
                    <w:t>26,2</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45493" w:rsidP="00685EEF">
                  <w:pPr>
                    <w:jc w:val="right"/>
                    <w:rPr>
                      <w:rFonts w:ascii="Arial" w:hAnsi="Arial" w:cs="Arial"/>
                      <w:sz w:val="20"/>
                      <w:szCs w:val="20"/>
                    </w:rPr>
                  </w:pPr>
                  <w:r>
                    <w:rPr>
                      <w:rFonts w:ascii="Arial" w:hAnsi="Arial" w:cs="Arial"/>
                      <w:sz w:val="20"/>
                      <w:szCs w:val="20"/>
                    </w:rPr>
                    <w:t>28,8</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B6235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1020,8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F22195">
                    <w:rPr>
                      <w:rFonts w:ascii="Arial" w:eastAsia="Times New Roman" w:hAnsi="Arial" w:cs="Arial"/>
                      <w:b/>
                      <w:bCs/>
                      <w:sz w:val="20"/>
                      <w:szCs w:val="20"/>
                    </w:rPr>
                    <w:t>72</w:t>
                  </w:r>
                  <w:r w:rsidR="002E1F8E">
                    <w:rPr>
                      <w:rFonts w:ascii="Arial" w:eastAsia="Times New Roman" w:hAnsi="Arial" w:cs="Arial"/>
                      <w:b/>
                      <w:bCs/>
                      <w:sz w:val="20"/>
                      <w:szCs w:val="20"/>
                    </w:rPr>
                    <w:t>,3</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B6235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1020,8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F22195">
                    <w:rPr>
                      <w:rFonts w:ascii="Arial" w:eastAsia="Times New Roman" w:hAnsi="Arial" w:cs="Arial"/>
                      <w:b/>
                      <w:bCs/>
                      <w:sz w:val="20"/>
                      <w:szCs w:val="20"/>
                    </w:rPr>
                    <w:t>72</w:t>
                  </w:r>
                  <w:r w:rsidR="002E1F8E">
                    <w:rPr>
                      <w:rFonts w:ascii="Arial" w:eastAsia="Times New Roman" w:hAnsi="Arial" w:cs="Arial"/>
                      <w:b/>
                      <w:bCs/>
                      <w:sz w:val="20"/>
                      <w:szCs w:val="20"/>
                    </w:rPr>
                    <w:t>,3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D9124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nil"/>
                    <w:left w:val="nil"/>
                    <w:bottom w:val="nil"/>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9124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E1F8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39,1</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9124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9124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Жилищно-коммунальное </w:t>
                  </w:r>
                  <w:r w:rsidRPr="00685EEF">
                    <w:rPr>
                      <w:rFonts w:ascii="Arial" w:eastAsia="Times New Roman" w:hAnsi="Arial" w:cs="Arial"/>
                      <w:b/>
                      <w:bCs/>
                      <w:sz w:val="20"/>
                      <w:szCs w:val="20"/>
                    </w:rPr>
                    <w:lastRenderedPageBreak/>
                    <w:t>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E6442E" w:rsidRPr="00685EEF" w:rsidRDefault="00E6442E" w:rsidP="00685EEF">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E6442E"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E6442E"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E6442E" w:rsidRPr="00685EEF"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Иные закупки товаров, работ и услуг для обеспечения </w:t>
                  </w:r>
                  <w:r w:rsidRPr="00685EEF">
                    <w:rPr>
                      <w:rFonts w:ascii="Arial" w:eastAsia="Times New Roman" w:hAnsi="Arial" w:cs="Arial"/>
                      <w:sz w:val="20"/>
                      <w:szCs w:val="20"/>
                    </w:rPr>
                    <w:lastRenderedPageBreak/>
                    <w:t>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Прочие межбюджетные 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685EEF" w:rsidRPr="00685EEF">
                    <w:rPr>
                      <w:rFonts w:ascii="Arial" w:eastAsia="Times New Roman" w:hAnsi="Arial" w:cs="Arial"/>
                      <w:sz w:val="20"/>
                      <w:szCs w:val="20"/>
                    </w:rPr>
                    <w:t>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w:t>
                  </w:r>
                  <w:r w:rsidRPr="00685EEF">
                    <w:rPr>
                      <w:rFonts w:ascii="Arial" w:eastAsia="Times New Roman" w:hAnsi="Arial" w:cs="Arial"/>
                      <w:sz w:val="20"/>
                      <w:szCs w:val="20"/>
                    </w:rPr>
                    <w:lastRenderedPageBreak/>
                    <w:t>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103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00100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hAnsi="Arial" w:cs="Arial"/>
                      <w:bCs/>
                      <w:sz w:val="20"/>
                      <w:szCs w:val="20"/>
                    </w:rPr>
                  </w:pPr>
                  <w:r w:rsidRPr="00685EEF">
                    <w:rPr>
                      <w:rFonts w:ascii="Arial" w:hAnsi="Arial" w:cs="Arial"/>
                      <w:bCs/>
                      <w:sz w:val="20"/>
                      <w:szCs w:val="20"/>
                    </w:rPr>
                    <w:t>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B30E9B">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w:t>
                  </w:r>
                  <w:r w:rsidR="00B30E9B">
                    <w:rPr>
                      <w:rFonts w:ascii="Arial" w:eastAsia="Times New Roman" w:hAnsi="Arial" w:cs="Arial"/>
                      <w:sz w:val="20"/>
                      <w:szCs w:val="20"/>
                    </w:rPr>
                    <w:t>200150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7E19FF" w:rsidRPr="00EE7DB5" w:rsidRDefault="007E19FF" w:rsidP="007E19FF">
            <w:pPr>
              <w:spacing w:after="0" w:line="240" w:lineRule="auto"/>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56" w:type="dxa"/>
        <w:tblLayout w:type="fixed"/>
        <w:tblLook w:val="04A0"/>
      </w:tblPr>
      <w:tblGrid>
        <w:gridCol w:w="11"/>
        <w:gridCol w:w="67"/>
        <w:gridCol w:w="3750"/>
        <w:gridCol w:w="488"/>
        <w:gridCol w:w="54"/>
        <w:gridCol w:w="236"/>
        <w:gridCol w:w="38"/>
        <w:gridCol w:w="709"/>
        <w:gridCol w:w="1418"/>
        <w:gridCol w:w="567"/>
        <w:gridCol w:w="850"/>
        <w:gridCol w:w="743"/>
        <w:gridCol w:w="108"/>
        <w:gridCol w:w="128"/>
        <w:gridCol w:w="571"/>
        <w:gridCol w:w="43"/>
        <w:gridCol w:w="108"/>
        <w:gridCol w:w="800"/>
        <w:gridCol w:w="515"/>
        <w:gridCol w:w="1652"/>
      </w:tblGrid>
      <w:tr w:rsidR="00B160B7" w:rsidRPr="00EE7DB5" w:rsidTr="005836B6">
        <w:trPr>
          <w:gridBefore w:val="2"/>
          <w:wBefore w:w="78" w:type="dxa"/>
          <w:trHeight w:val="80"/>
        </w:trPr>
        <w:tc>
          <w:tcPr>
            <w:tcW w:w="8853" w:type="dxa"/>
            <w:gridSpan w:val="10"/>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5836B6">
        <w:trPr>
          <w:gridBefore w:val="2"/>
          <w:gridAfter w:val="5"/>
          <w:wBefore w:w="78" w:type="dxa"/>
          <w:wAfter w:w="3118" w:type="dxa"/>
          <w:trHeight w:val="1245"/>
        </w:trPr>
        <w:tc>
          <w:tcPr>
            <w:tcW w:w="9660" w:type="dxa"/>
            <w:gridSpan w:val="13"/>
            <w:tcBorders>
              <w:top w:val="nil"/>
              <w:left w:val="nil"/>
              <w:bottom w:val="nil"/>
              <w:right w:val="nil"/>
            </w:tcBorders>
            <w:shd w:val="clear" w:color="000000" w:fill="FFFFFF"/>
            <w:vAlign w:val="center"/>
            <w:hideMark/>
          </w:tcPr>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7E19FF" w:rsidP="00EF2DE6">
            <w:pPr>
              <w:pStyle w:val="a5"/>
              <w:ind w:left="5343" w:right="-45"/>
              <w:jc w:val="both"/>
              <w:rPr>
                <w:rFonts w:ascii="Arial" w:hAnsi="Arial" w:cs="Arial"/>
                <w:b w:val="0"/>
                <w:bCs/>
                <w:sz w:val="24"/>
                <w:szCs w:val="24"/>
              </w:rPr>
            </w:pPr>
            <w:r>
              <w:rPr>
                <w:rFonts w:ascii="Arial" w:hAnsi="Arial" w:cs="Arial"/>
                <w:b w:val="0"/>
                <w:bCs/>
                <w:sz w:val="24"/>
                <w:szCs w:val="24"/>
              </w:rPr>
              <w:t>от __ декабря 2023</w:t>
            </w:r>
            <w:r w:rsidR="00086727" w:rsidRPr="00C34CA4">
              <w:rPr>
                <w:rFonts w:ascii="Arial" w:hAnsi="Arial" w:cs="Arial"/>
                <w:b w:val="0"/>
                <w:bCs/>
                <w:sz w:val="24"/>
                <w:szCs w:val="24"/>
              </w:rPr>
              <w:t xml:space="preserve"> года №_____</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991F48">
        <w:trPr>
          <w:gridBefore w:val="1"/>
          <w:gridAfter w:val="3"/>
          <w:wBefore w:w="11" w:type="dxa"/>
          <w:wAfter w:w="2967" w:type="dxa"/>
          <w:trHeight w:val="1485"/>
        </w:trPr>
        <w:tc>
          <w:tcPr>
            <w:tcW w:w="9878" w:type="dxa"/>
            <w:gridSpan w:val="16"/>
            <w:tcBorders>
              <w:bottom w:val="single" w:sz="4" w:space="0" w:color="auto"/>
            </w:tcBorders>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7E19FF">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7E19FF">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961AC2" w:rsidP="006B1979">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991F48" w:rsidRPr="00EE7DB5" w:rsidTr="00991F48">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4"/>
            <w:tcBorders>
              <w:top w:val="single" w:sz="4" w:space="0" w:color="auto"/>
              <w:left w:val="nil"/>
              <w:bottom w:val="single" w:sz="4" w:space="0" w:color="auto"/>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7E19FF" w:rsidP="006B1979">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961AC2"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2025</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2026</w:t>
            </w:r>
            <w:r w:rsidRPr="005836B6">
              <w:rPr>
                <w:rFonts w:ascii="Arial" w:eastAsia="Times New Roman" w:hAnsi="Arial" w:cs="Arial"/>
                <w:sz w:val="20"/>
                <w:szCs w:val="20"/>
              </w:rPr>
              <w:t xml:space="preserve"> год</w:t>
            </w:r>
          </w:p>
        </w:tc>
      </w:tr>
      <w:tr w:rsidR="00991F48" w:rsidRPr="00EE7DB5" w:rsidTr="00991F48">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D91249"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5183,1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0" w:type="dxa"/>
            <w:gridSpan w:val="4"/>
            <w:tcBorders>
              <w:top w:val="nil"/>
              <w:left w:val="nil"/>
              <w:bottom w:val="nil"/>
              <w:right w:val="single" w:sz="4" w:space="0" w:color="auto"/>
            </w:tcBorders>
            <w:shd w:val="clear" w:color="000000" w:fill="FFFFFF"/>
            <w:vAlign w:val="bottom"/>
          </w:tcPr>
          <w:p w:rsidR="00961AC2" w:rsidRPr="00991F48" w:rsidRDefault="00156252" w:rsidP="00991F48">
            <w:pPr>
              <w:spacing w:after="0" w:line="240" w:lineRule="auto"/>
              <w:rPr>
                <w:rFonts w:ascii="Arial" w:eastAsia="Times New Roman" w:hAnsi="Arial" w:cs="Arial"/>
                <w:b/>
                <w:bCs/>
                <w:sz w:val="20"/>
                <w:szCs w:val="20"/>
              </w:rPr>
            </w:pPr>
            <w:r>
              <w:rPr>
                <w:rFonts w:ascii="Arial" w:eastAsia="Times New Roman" w:hAnsi="Arial" w:cs="Arial"/>
                <w:b/>
                <w:bCs/>
                <w:sz w:val="20"/>
                <w:szCs w:val="20"/>
              </w:rPr>
              <w:t>1892,8</w:t>
            </w: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D91249"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5183,1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991F48"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3608,7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r w:rsidR="008875A3">
              <w:rPr>
                <w:rFonts w:ascii="Arial" w:eastAsia="Times New Roman" w:hAnsi="Arial" w:cs="Arial"/>
                <w:sz w:val="20"/>
                <w:szCs w:val="20"/>
              </w:rPr>
              <w:t>204003</w:t>
            </w:r>
            <w:r w:rsidRPr="005836B6">
              <w:rPr>
                <w:rFonts w:ascii="Arial" w:eastAsia="Times New Roman" w:hAnsi="Arial" w:cs="Arial"/>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2615,3</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273,6</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 xml:space="preserve">Руководство и управление в сфере установленных функций органов государственной власти </w:t>
            </w:r>
            <w:r w:rsidR="00086727" w:rsidRPr="005836B6">
              <w:rPr>
                <w:rFonts w:ascii="Arial" w:eastAsia="Times New Roman" w:hAnsi="Arial" w:cs="Arial"/>
                <w:sz w:val="20"/>
                <w:szCs w:val="20"/>
              </w:rPr>
              <w:t xml:space="preserve">субъектов Российской Федерации </w:t>
            </w:r>
            <w:r w:rsidRPr="005836B6">
              <w:rPr>
                <w:rFonts w:ascii="Arial" w:eastAsia="Times New Roman" w:hAnsi="Arial" w:cs="Arial"/>
                <w:sz w:val="20"/>
                <w:szCs w:val="20"/>
              </w:rPr>
              <w:t>и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2615,3</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sidR="003D4757">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501,3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w:t>
            </w:r>
            <w:r w:rsidR="008875A3">
              <w:rPr>
                <w:rFonts w:ascii="Arial" w:eastAsia="Times New Roman" w:hAnsi="Arial" w:cs="Arial"/>
                <w:sz w:val="20"/>
                <w:szCs w:val="20"/>
              </w:rPr>
              <w:t>003</w:t>
            </w:r>
            <w:r w:rsidRPr="005836B6">
              <w:rPr>
                <w:rFonts w:ascii="Arial" w:eastAsia="Times New Roman" w:hAnsi="Arial" w:cs="Arial"/>
                <w:sz w:val="20"/>
                <w:szCs w:val="20"/>
              </w:rPr>
              <w:t>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501,3</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B3519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45,0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B35196"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B35196" w:rsidRPr="00B35196" w:rsidRDefault="00B35196" w:rsidP="006B1979">
            <w:pPr>
              <w:spacing w:after="0" w:line="240" w:lineRule="auto"/>
              <w:rPr>
                <w:rFonts w:ascii="Arial" w:eastAsia="Times New Roman" w:hAnsi="Arial" w:cs="Arial"/>
                <w:bCs/>
                <w:sz w:val="20"/>
                <w:szCs w:val="20"/>
              </w:rPr>
            </w:pPr>
            <w:r w:rsidRPr="00B35196">
              <w:rPr>
                <w:rFonts w:ascii="Arial" w:eastAsia="Times New Roman" w:hAnsi="Arial" w:cs="Arial"/>
                <w:bCs/>
                <w:sz w:val="20"/>
                <w:szCs w:val="20"/>
              </w:rPr>
              <w:t>Резервные фонды</w:t>
            </w:r>
          </w:p>
        </w:tc>
        <w:tc>
          <w:tcPr>
            <w:tcW w:w="816" w:type="dxa"/>
            <w:gridSpan w:val="4"/>
            <w:tcBorders>
              <w:top w:val="nil"/>
              <w:left w:val="nil"/>
              <w:bottom w:val="single" w:sz="4" w:space="0" w:color="auto"/>
              <w:right w:val="single" w:sz="4" w:space="0" w:color="auto"/>
            </w:tcBorders>
            <w:shd w:val="clear" w:color="000000" w:fill="FFFFFF"/>
            <w:vAlign w:val="bottom"/>
          </w:tcPr>
          <w:p w:rsidR="00B35196" w:rsidRPr="005836B6" w:rsidRDefault="00B35196"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B35196" w:rsidRPr="002557B6" w:rsidRDefault="002557B6" w:rsidP="006B1979">
            <w:pPr>
              <w:spacing w:after="0" w:line="240" w:lineRule="auto"/>
              <w:jc w:val="right"/>
              <w:rPr>
                <w:rFonts w:ascii="Arial" w:eastAsia="Times New Roman" w:hAnsi="Arial" w:cs="Arial"/>
                <w:bCs/>
                <w:sz w:val="20"/>
                <w:szCs w:val="20"/>
              </w:rPr>
            </w:pPr>
            <w:r w:rsidRPr="002557B6">
              <w:rPr>
                <w:rFonts w:ascii="Arial" w:eastAsia="Times New Roman" w:hAnsi="Arial" w:cs="Arial"/>
                <w:bCs/>
                <w:sz w:val="20"/>
                <w:szCs w:val="20"/>
              </w:rPr>
              <w:t>0113</w:t>
            </w:r>
          </w:p>
        </w:tc>
        <w:tc>
          <w:tcPr>
            <w:tcW w:w="1418" w:type="dxa"/>
            <w:tcBorders>
              <w:top w:val="nil"/>
              <w:left w:val="nil"/>
              <w:bottom w:val="single" w:sz="4" w:space="0" w:color="auto"/>
              <w:right w:val="nil"/>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0070000000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w:t>
            </w:r>
          </w:p>
        </w:tc>
        <w:tc>
          <w:tcPr>
            <w:tcW w:w="851" w:type="dxa"/>
            <w:gridSpan w:val="2"/>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r>
      <w:tr w:rsidR="00B35196"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B35196" w:rsidRPr="00B35196" w:rsidRDefault="00B35196" w:rsidP="006B1979">
            <w:pPr>
              <w:spacing w:after="0" w:line="240" w:lineRule="auto"/>
              <w:rPr>
                <w:rFonts w:ascii="Arial" w:eastAsia="Times New Roman" w:hAnsi="Arial" w:cs="Arial"/>
                <w:bCs/>
                <w:sz w:val="20"/>
                <w:szCs w:val="20"/>
              </w:rPr>
            </w:pPr>
            <w:r>
              <w:rPr>
                <w:rFonts w:ascii="Arial" w:eastAsia="Times New Roman" w:hAnsi="Arial" w:cs="Arial"/>
                <w:bCs/>
                <w:sz w:val="20"/>
                <w:szCs w:val="20"/>
              </w:rPr>
              <w:t>Резервные фонды местных администраций</w:t>
            </w:r>
          </w:p>
        </w:tc>
        <w:tc>
          <w:tcPr>
            <w:tcW w:w="816" w:type="dxa"/>
            <w:gridSpan w:val="4"/>
            <w:tcBorders>
              <w:top w:val="nil"/>
              <w:left w:val="nil"/>
              <w:bottom w:val="single" w:sz="4" w:space="0" w:color="auto"/>
              <w:right w:val="single" w:sz="4" w:space="0" w:color="auto"/>
            </w:tcBorders>
            <w:shd w:val="clear" w:color="000000" w:fill="FFFFFF"/>
            <w:vAlign w:val="bottom"/>
          </w:tcPr>
          <w:p w:rsidR="00B35196" w:rsidRPr="005836B6" w:rsidRDefault="00B35196"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0113</w:t>
            </w:r>
          </w:p>
        </w:tc>
        <w:tc>
          <w:tcPr>
            <w:tcW w:w="1418" w:type="dxa"/>
            <w:tcBorders>
              <w:top w:val="nil"/>
              <w:left w:val="nil"/>
              <w:bottom w:val="single" w:sz="4" w:space="0" w:color="auto"/>
              <w:right w:val="nil"/>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0070500000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w:t>
            </w:r>
          </w:p>
        </w:tc>
        <w:tc>
          <w:tcPr>
            <w:tcW w:w="851" w:type="dxa"/>
            <w:gridSpan w:val="2"/>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r>
      <w:tr w:rsidR="00B35196"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B35196" w:rsidRPr="00B35196" w:rsidRDefault="00B35196" w:rsidP="006B1979">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Закупка товаров, работ, </w:t>
            </w:r>
            <w:r w:rsidR="002557B6">
              <w:rPr>
                <w:rFonts w:ascii="Arial" w:eastAsia="Times New Roman" w:hAnsi="Arial" w:cs="Arial"/>
                <w:bCs/>
                <w:sz w:val="20"/>
                <w:szCs w:val="20"/>
              </w:rPr>
              <w:t>услуг для обеспечения государственных (муниципальных) нужд</w:t>
            </w:r>
          </w:p>
        </w:tc>
        <w:tc>
          <w:tcPr>
            <w:tcW w:w="816" w:type="dxa"/>
            <w:gridSpan w:val="4"/>
            <w:tcBorders>
              <w:top w:val="nil"/>
              <w:left w:val="nil"/>
              <w:bottom w:val="single" w:sz="4" w:space="0" w:color="auto"/>
              <w:right w:val="single" w:sz="4" w:space="0" w:color="auto"/>
            </w:tcBorders>
            <w:shd w:val="clear" w:color="000000" w:fill="FFFFFF"/>
            <w:vAlign w:val="bottom"/>
          </w:tcPr>
          <w:p w:rsidR="00B35196" w:rsidRPr="005836B6" w:rsidRDefault="00B35196"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0113</w:t>
            </w:r>
          </w:p>
        </w:tc>
        <w:tc>
          <w:tcPr>
            <w:tcW w:w="1418" w:type="dxa"/>
            <w:tcBorders>
              <w:top w:val="nil"/>
              <w:left w:val="nil"/>
              <w:bottom w:val="single" w:sz="4" w:space="0" w:color="auto"/>
              <w:right w:val="nil"/>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0070500000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w:t>
            </w:r>
          </w:p>
        </w:tc>
        <w:tc>
          <w:tcPr>
            <w:tcW w:w="851" w:type="dxa"/>
            <w:gridSpan w:val="2"/>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r>
      <w:tr w:rsidR="00B35196"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B35196" w:rsidRPr="00B35196" w:rsidRDefault="002557B6" w:rsidP="002557B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Иные закупки товаров, работ, услуг для обеспечения государственных (муниципальных) нужд</w:t>
            </w:r>
          </w:p>
        </w:tc>
        <w:tc>
          <w:tcPr>
            <w:tcW w:w="816" w:type="dxa"/>
            <w:gridSpan w:val="4"/>
            <w:tcBorders>
              <w:top w:val="nil"/>
              <w:left w:val="nil"/>
              <w:bottom w:val="single" w:sz="4" w:space="0" w:color="auto"/>
              <w:right w:val="single" w:sz="4" w:space="0" w:color="auto"/>
            </w:tcBorders>
            <w:shd w:val="clear" w:color="000000" w:fill="FFFFFF"/>
            <w:vAlign w:val="bottom"/>
          </w:tcPr>
          <w:p w:rsidR="00B35196" w:rsidRPr="005836B6" w:rsidRDefault="00B35196"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0113</w:t>
            </w:r>
          </w:p>
        </w:tc>
        <w:tc>
          <w:tcPr>
            <w:tcW w:w="1418" w:type="dxa"/>
            <w:tcBorders>
              <w:top w:val="nil"/>
              <w:left w:val="nil"/>
              <w:bottom w:val="single" w:sz="4" w:space="0" w:color="auto"/>
              <w:right w:val="nil"/>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0070500000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B35196" w:rsidRPr="002557B6" w:rsidRDefault="002557B6" w:rsidP="006B197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w:t>
            </w:r>
          </w:p>
        </w:tc>
        <w:tc>
          <w:tcPr>
            <w:tcW w:w="851" w:type="dxa"/>
            <w:gridSpan w:val="2"/>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B35196" w:rsidRPr="002557B6" w:rsidRDefault="00B35196" w:rsidP="006B1979">
            <w:pPr>
              <w:spacing w:after="0" w:line="240" w:lineRule="auto"/>
              <w:jc w:val="right"/>
              <w:rPr>
                <w:rFonts w:ascii="Arial" w:eastAsia="Times New Roman" w:hAnsi="Arial" w:cs="Arial"/>
                <w:bCs/>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37,5</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77,8</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C34CA4" w:rsidP="00C34CA4">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83,0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Расходы на уплату налога на имущество организаций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3D4757"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009020002</w:t>
            </w:r>
            <w:r w:rsidR="00961AC2" w:rsidRPr="005836B6">
              <w:rPr>
                <w:rFonts w:ascii="Arial" w:eastAsia="Times New Roman" w:hAnsi="Arial" w:cs="Arial"/>
                <w:sz w:val="20"/>
                <w:szCs w:val="20"/>
              </w:rPr>
              <w:t>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Оплата членских взносов в Совет муниципальных образований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Условно утвержденные расходы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оборона</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E6A1F" w:rsidRDefault="005E6A1F" w:rsidP="006B1979">
            <w:pPr>
              <w:jc w:val="right"/>
              <w:rPr>
                <w:rFonts w:ascii="Arial" w:hAnsi="Arial" w:cs="Arial"/>
                <w:b/>
                <w:sz w:val="20"/>
                <w:szCs w:val="20"/>
              </w:rPr>
            </w:pPr>
            <w:r w:rsidRPr="005E6A1F">
              <w:rPr>
                <w:rFonts w:ascii="Arial" w:hAnsi="Arial" w:cs="Arial"/>
                <w:b/>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E6A1F" w:rsidRDefault="005E6A1F" w:rsidP="006B1979">
            <w:pPr>
              <w:jc w:val="right"/>
              <w:rPr>
                <w:rFonts w:ascii="Arial" w:hAnsi="Arial" w:cs="Arial"/>
                <w:b/>
                <w:sz w:val="20"/>
                <w:szCs w:val="20"/>
              </w:rPr>
            </w:pPr>
            <w:r w:rsidRPr="005E6A1F">
              <w:rPr>
                <w:rFonts w:ascii="Arial" w:hAnsi="Arial" w:cs="Arial"/>
                <w:b/>
                <w:sz w:val="20"/>
                <w:szCs w:val="20"/>
              </w:rPr>
              <w:t>316,5</w:t>
            </w: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C26A49" w:rsidP="006B197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5836B6">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240,5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262,2</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287,7</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240,5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262,2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287,7</w:t>
            </w:r>
          </w:p>
        </w:tc>
      </w:tr>
      <w:tr w:rsidR="00991F48" w:rsidRPr="00EE7DB5" w:rsidTr="00991F48">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20,2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26,2</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28,8</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1020,8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C93ED3">
              <w:rPr>
                <w:rFonts w:ascii="Arial" w:eastAsia="Times New Roman" w:hAnsi="Arial" w:cs="Arial"/>
                <w:b/>
                <w:bCs/>
                <w:sz w:val="20"/>
                <w:szCs w:val="20"/>
              </w:rPr>
              <w:t>89</w:t>
            </w:r>
            <w:r w:rsidR="00F22195">
              <w:rPr>
                <w:rFonts w:ascii="Arial" w:eastAsia="Times New Roman" w:hAnsi="Arial" w:cs="Arial"/>
                <w:b/>
                <w:bCs/>
                <w:sz w:val="20"/>
                <w:szCs w:val="20"/>
              </w:rPr>
              <w:t>,1</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1020,8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w:t>
            </w:r>
            <w:r w:rsidR="00F22195">
              <w:rPr>
                <w:rFonts w:ascii="Arial" w:eastAsia="Times New Roman" w:hAnsi="Arial" w:cs="Arial"/>
                <w:b/>
                <w:bCs/>
                <w:sz w:val="20"/>
                <w:szCs w:val="20"/>
              </w:rPr>
              <w:t>,1</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F22195" w:rsidP="002F4F1F">
            <w:pPr>
              <w:spacing w:after="0" w:line="240" w:lineRule="auto"/>
              <w:jc w:val="right"/>
              <w:rPr>
                <w:rFonts w:ascii="Arial" w:eastAsia="Times New Roman" w:hAnsi="Arial" w:cs="Arial"/>
                <w:sz w:val="20"/>
                <w:szCs w:val="20"/>
              </w:rPr>
            </w:pPr>
            <w:r>
              <w:rPr>
                <w:rFonts w:ascii="Arial" w:eastAsia="Times New Roman" w:hAnsi="Arial" w:cs="Arial"/>
                <w:sz w:val="20"/>
                <w:szCs w:val="20"/>
              </w:rPr>
              <w:t>639,1</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w:t>
            </w:r>
            <w:r w:rsidR="00EF5866" w:rsidRPr="005836B6">
              <w:rPr>
                <w:rFonts w:ascii="Arial" w:eastAsia="Times New Roman" w:hAnsi="Arial" w:cs="Arial"/>
                <w:sz w:val="20"/>
                <w:szCs w:val="20"/>
              </w:rPr>
              <w:t>бильных дорог местного значения</w:t>
            </w:r>
            <w:r w:rsidRPr="005836B6">
              <w:rPr>
                <w:rFonts w:ascii="Arial" w:eastAsia="Times New Roman" w:hAnsi="Arial" w:cs="Arial"/>
                <w:sz w:val="20"/>
                <w:szCs w:val="20"/>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22,3</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557B6"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22,3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5836B6">
              <w:rPr>
                <w:rFonts w:ascii="Arial" w:hAnsi="Arial" w:cs="Arial"/>
                <w:color w:val="000000"/>
                <w:sz w:val="20"/>
                <w:szCs w:val="20"/>
              </w:rPr>
              <w:t xml:space="preserve">» (Обеспечение дорожной деятельности в </w:t>
            </w:r>
            <w:r w:rsidRPr="005836B6">
              <w:rPr>
                <w:rFonts w:ascii="Arial" w:hAnsi="Arial" w:cs="Arial"/>
                <w:color w:val="000000"/>
                <w:sz w:val="20"/>
                <w:szCs w:val="20"/>
              </w:rPr>
              <w:lastRenderedPageBreak/>
              <w:t>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hAnsi="Arial" w:cs="Arial"/>
                <w:color w:val="000000"/>
                <w:sz w:val="20"/>
                <w:szCs w:val="20"/>
              </w:rPr>
            </w:pPr>
            <w:r w:rsidRPr="005836B6">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Жилищно-коммунальное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36"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EF5866">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310DA0">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310DA0"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310DA0" w:rsidRPr="005836B6" w:rsidRDefault="00310DA0"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36"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 xml:space="preserve">Прочие межбюджетные трансферты </w:t>
            </w:r>
            <w:r w:rsidRPr="005836B6">
              <w:rPr>
                <w:rFonts w:ascii="Arial" w:eastAsia="Times New Roman" w:hAnsi="Arial" w:cs="Arial"/>
                <w:b/>
                <w:bCs/>
                <w:sz w:val="20"/>
                <w:szCs w:val="20"/>
              </w:rPr>
              <w:lastRenderedPageBreak/>
              <w:t>общего характера</w:t>
            </w:r>
          </w:p>
        </w:tc>
        <w:tc>
          <w:tcPr>
            <w:tcW w:w="236"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6"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sidR="00EF5866" w:rsidRPr="005836B6">
              <w:rPr>
                <w:rFonts w:ascii="Arial" w:eastAsia="Times New Roman" w:hAnsi="Arial" w:cs="Arial"/>
                <w:sz w:val="20"/>
                <w:szCs w:val="20"/>
              </w:rPr>
              <w:t>,</w:t>
            </w:r>
            <w:r w:rsidR="003D4757">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w:t>
            </w:r>
            <w:r w:rsidR="00C93ED3">
              <w:rPr>
                <w:rFonts w:ascii="Arial" w:eastAsia="Times New Roman" w:hAnsi="Arial" w:cs="Arial"/>
                <w:sz w:val="20"/>
                <w:szCs w:val="20"/>
              </w:rPr>
              <w:t>02</w:t>
            </w:r>
            <w:r w:rsidRPr="005836B6">
              <w:rPr>
                <w:rFonts w:ascii="Arial" w:eastAsia="Times New Roman" w:hAnsi="Arial" w:cs="Arial"/>
                <w:sz w:val="20"/>
                <w:szCs w:val="20"/>
              </w:rPr>
              <w:t>00030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991F48" w:rsidRPr="00EE7DB5" w:rsidTr="00991F48">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00060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991F48" w:rsidRPr="00EE7DB5" w:rsidTr="00991F48">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00070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991F48" w:rsidRPr="00EE7DB5" w:rsidTr="00991F48">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00EF5866" w:rsidRPr="00991F48">
              <w:rPr>
                <w:rFonts w:ascii="Arial" w:eastAsia="Times New Roman" w:hAnsi="Arial" w:cs="Arial"/>
                <w:sz w:val="20"/>
                <w:szCs w:val="20"/>
              </w:rPr>
              <w:t xml:space="preserve">проектов </w:t>
            </w:r>
            <w:r w:rsidRPr="00991F48">
              <w:rPr>
                <w:rFonts w:ascii="Arial" w:eastAsia="Times New Roman" w:hAnsi="Arial" w:cs="Arial"/>
                <w:sz w:val="20"/>
                <w:szCs w:val="20"/>
              </w:rPr>
              <w:t xml:space="preserve">муниципальных нормативных </w:t>
            </w:r>
            <w:r w:rsidRPr="00991F48">
              <w:rPr>
                <w:rFonts w:ascii="Arial" w:eastAsia="Times New Roman" w:hAnsi="Arial" w:cs="Arial"/>
                <w:sz w:val="20"/>
                <w:szCs w:val="20"/>
              </w:rPr>
              <w:lastRenderedPageBreak/>
              <w:t>правовых ак</w:t>
            </w:r>
            <w:r w:rsidR="006A64BE" w:rsidRPr="00991F48">
              <w:rPr>
                <w:rFonts w:ascii="Arial" w:eastAsia="Times New Roman" w:hAnsi="Arial" w:cs="Arial"/>
                <w:sz w:val="20"/>
                <w:szCs w:val="20"/>
              </w:rPr>
              <w:t>тов</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00080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991F48" w:rsidRPr="00EE7DB5" w:rsidTr="00991F48">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00090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991F48" w:rsidRPr="00EE7DB5" w:rsidTr="00991F48">
        <w:trPr>
          <w:gridAfter w:val="3"/>
          <w:wAfter w:w="2967" w:type="dxa"/>
          <w:trHeight w:val="103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00100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hAnsi="Arial" w:cs="Arial"/>
                <w:bCs/>
                <w:sz w:val="20"/>
                <w:szCs w:val="20"/>
              </w:rPr>
              <w:t xml:space="preserve">по оценке и обследованию жилых помещений в </w:t>
            </w:r>
            <w:r w:rsidR="006A64BE" w:rsidRPr="005836B6">
              <w:rPr>
                <w:rFonts w:ascii="Arial" w:hAnsi="Arial" w:cs="Arial"/>
                <w:bCs/>
                <w:sz w:val="20"/>
                <w:szCs w:val="20"/>
              </w:rPr>
              <w:t>целях признания</w:t>
            </w:r>
            <w:r w:rsidRPr="005836B6">
              <w:rPr>
                <w:rFonts w:ascii="Arial" w:hAnsi="Arial" w:cs="Arial"/>
                <w:bCs/>
                <w:sz w:val="20"/>
                <w:szCs w:val="20"/>
              </w:rPr>
              <w:t xml:space="preserve">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6A64BE" w:rsidP="006B1979">
            <w:pPr>
              <w:spacing w:after="0" w:line="240" w:lineRule="auto"/>
              <w:rPr>
                <w:rFonts w:ascii="Arial" w:hAnsi="Arial" w:cs="Arial"/>
                <w:bCs/>
                <w:sz w:val="20"/>
                <w:szCs w:val="20"/>
              </w:rPr>
            </w:pPr>
            <w:r w:rsidRPr="005836B6">
              <w:rPr>
                <w:rFonts w:ascii="Arial" w:hAnsi="Arial" w:cs="Arial"/>
                <w:bCs/>
                <w:sz w:val="20"/>
                <w:szCs w:val="20"/>
              </w:rPr>
              <w:t>п</w:t>
            </w:r>
            <w:r w:rsidR="00961AC2" w:rsidRPr="005836B6">
              <w:rPr>
                <w:rFonts w:ascii="Arial" w:hAnsi="Arial" w:cs="Arial"/>
                <w:bCs/>
                <w:sz w:val="20"/>
                <w:szCs w:val="20"/>
              </w:rPr>
              <w:t>о проведению внутреннего муниципального финансового контроля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961AC2"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961AC2" w:rsidRPr="00EE7DB5" w:rsidRDefault="00961AC2" w:rsidP="00961AC2">
      <w:pPr>
        <w:tabs>
          <w:tab w:val="left" w:pos="1908"/>
          <w:tab w:val="left" w:pos="7932"/>
        </w:tabs>
        <w:spacing w:after="0"/>
        <w:rPr>
          <w:rFonts w:ascii="Arial" w:hAnsi="Arial" w:cs="Arial"/>
          <w:sz w:val="24"/>
          <w:szCs w:val="24"/>
        </w:rPr>
      </w:pPr>
    </w:p>
    <w:tbl>
      <w:tblPr>
        <w:tblW w:w="4205" w:type="dxa"/>
        <w:tblInd w:w="78" w:type="dxa"/>
        <w:tblLayout w:type="fixed"/>
        <w:tblLook w:val="04A0"/>
      </w:tblPr>
      <w:tblGrid>
        <w:gridCol w:w="266"/>
        <w:gridCol w:w="636"/>
        <w:gridCol w:w="1136"/>
        <w:gridCol w:w="515"/>
        <w:gridCol w:w="1652"/>
      </w:tblGrid>
      <w:tr w:rsidR="005836B6" w:rsidRPr="00EE7DB5" w:rsidTr="005836B6">
        <w:trPr>
          <w:trHeight w:val="80"/>
        </w:trPr>
        <w:tc>
          <w:tcPr>
            <w:tcW w:w="26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310DA0" w:rsidP="005836B6">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9508A0" w:rsidRPr="00EE7DB5" w:rsidRDefault="009508A0" w:rsidP="00345F0A">
      <w:pPr>
        <w:tabs>
          <w:tab w:val="left" w:pos="1908"/>
          <w:tab w:val="left" w:pos="7932"/>
        </w:tabs>
        <w:spacing w:after="0"/>
        <w:rPr>
          <w:rFonts w:ascii="Arial" w:hAnsi="Arial" w:cs="Arial"/>
          <w:sz w:val="24"/>
          <w:szCs w:val="24"/>
        </w:rPr>
      </w:pPr>
    </w:p>
    <w:tbl>
      <w:tblPr>
        <w:tblW w:w="18743" w:type="dxa"/>
        <w:tblInd w:w="-396" w:type="dxa"/>
        <w:tblLayout w:type="fixed"/>
        <w:tblCellMar>
          <w:left w:w="30" w:type="dxa"/>
          <w:right w:w="30" w:type="dxa"/>
        </w:tblCellMar>
        <w:tblLook w:val="0000"/>
      </w:tblPr>
      <w:tblGrid>
        <w:gridCol w:w="396"/>
        <w:gridCol w:w="6521"/>
        <w:gridCol w:w="1134"/>
        <w:gridCol w:w="1134"/>
        <w:gridCol w:w="1276"/>
        <w:gridCol w:w="1677"/>
        <w:gridCol w:w="3912"/>
        <w:gridCol w:w="2693"/>
      </w:tblGrid>
      <w:tr w:rsidR="00B206BB" w:rsidRPr="00EE7DB5" w:rsidTr="009565CE">
        <w:trPr>
          <w:gridBefore w:val="1"/>
          <w:gridAfter w:val="3"/>
          <w:wBefore w:w="396" w:type="dxa"/>
          <w:wAfter w:w="8282" w:type="dxa"/>
          <w:trHeight w:val="848"/>
        </w:trPr>
        <w:tc>
          <w:tcPr>
            <w:tcW w:w="10065"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310DA0">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10DA0">
              <w:rPr>
                <w:rFonts w:ascii="Arial" w:hAnsi="Arial" w:cs="Arial"/>
                <w:b/>
                <w:bCs/>
                <w:color w:val="000000"/>
                <w:sz w:val="24"/>
                <w:szCs w:val="24"/>
              </w:rPr>
              <w:t xml:space="preserve"> и на плановый период 2025</w:t>
            </w:r>
            <w:r w:rsidR="00423B44">
              <w:rPr>
                <w:rFonts w:ascii="Arial" w:hAnsi="Arial" w:cs="Arial"/>
                <w:b/>
                <w:bCs/>
                <w:color w:val="000000"/>
                <w:sz w:val="24"/>
                <w:szCs w:val="24"/>
              </w:rPr>
              <w:t xml:space="preserve"> и 2026</w:t>
            </w:r>
            <w:r w:rsidR="00C9681A" w:rsidRPr="00EE7DB5">
              <w:rPr>
                <w:rFonts w:ascii="Arial" w:hAnsi="Arial" w:cs="Arial"/>
                <w:b/>
                <w:bCs/>
                <w:color w:val="000000"/>
                <w:sz w:val="24"/>
                <w:szCs w:val="24"/>
              </w:rPr>
              <w:t xml:space="preserve"> годов</w:t>
            </w:r>
          </w:p>
        </w:tc>
      </w:tr>
      <w:tr w:rsidR="00B206BB" w:rsidRPr="00EE7DB5" w:rsidTr="009565CE">
        <w:trPr>
          <w:gridBefore w:val="2"/>
          <w:wBefore w:w="6917"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9565CE">
        <w:trPr>
          <w:gridAfter w:val="3"/>
          <w:wAfter w:w="8282" w:type="dxa"/>
          <w:trHeight w:val="175"/>
        </w:trPr>
        <w:tc>
          <w:tcPr>
            <w:tcW w:w="6917"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544"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9565CE">
        <w:trPr>
          <w:gridAfter w:val="3"/>
          <w:wAfter w:w="8282"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2024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2025 </w:t>
            </w:r>
            <w:r w:rsidRPr="005836B6">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2026 </w:t>
            </w:r>
            <w:r w:rsidRPr="005836B6">
              <w:rPr>
                <w:rFonts w:ascii="Arial" w:eastAsia="Times New Roman" w:hAnsi="Arial" w:cs="Arial"/>
                <w:sz w:val="20"/>
                <w:szCs w:val="20"/>
              </w:rPr>
              <w:t>год</w:t>
            </w:r>
          </w:p>
        </w:tc>
      </w:tr>
      <w:tr w:rsidR="00513096" w:rsidRPr="00EE7DB5" w:rsidTr="009565CE">
        <w:trPr>
          <w:gridAfter w:val="3"/>
          <w:wAfter w:w="8282" w:type="dxa"/>
          <w:trHeight w:val="331"/>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49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115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513096" w:rsidRPr="00EE7DB5" w:rsidTr="009565CE">
        <w:trPr>
          <w:gridAfter w:val="3"/>
          <w:wAfter w:w="8282" w:type="dxa"/>
          <w:trHeight w:val="319"/>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9565CE">
        <w:trPr>
          <w:gridAfter w:val="2"/>
          <w:wAfter w:w="6605" w:type="dxa"/>
          <w:trHeight w:val="428"/>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494"/>
        </w:trPr>
        <w:tc>
          <w:tcPr>
            <w:tcW w:w="6917" w:type="dxa"/>
            <w:gridSpan w:val="2"/>
            <w:tcBorders>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 xml:space="preserve">по опубликованию муниципальных нормативных правовых актов поселения и их проектов; по размещению официальной информации </w:t>
            </w:r>
            <w:r w:rsidRPr="005836B6">
              <w:rPr>
                <w:rFonts w:ascii="Arial" w:hAnsi="Arial" w:cs="Arial"/>
                <w:color w:val="000000"/>
                <w:sz w:val="20"/>
                <w:szCs w:val="20"/>
              </w:rPr>
              <w:lastRenderedPageBreak/>
              <w:t>поселения в информационном вестнике Верхнекетского района "Территория"</w:t>
            </w:r>
          </w:p>
        </w:tc>
        <w:tc>
          <w:tcPr>
            <w:tcW w:w="1134" w:type="dxa"/>
            <w:tcBorders>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lastRenderedPageBreak/>
              <w:t>23,0</w:t>
            </w:r>
          </w:p>
        </w:tc>
        <w:tc>
          <w:tcPr>
            <w:tcW w:w="1134"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276"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677" w:type="dxa"/>
            <w:vMerge/>
            <w:tcBorders>
              <w:left w:val="single" w:sz="4" w:space="0" w:color="auto"/>
              <w:bottom w:val="single" w:sz="6"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633"/>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lastRenderedPageBreak/>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1947"/>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677"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9565CE">
        <w:trPr>
          <w:gridAfter w:val="2"/>
          <w:wAfter w:w="6605"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276"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677"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9F6551" w:rsidP="000E4D2A">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677"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Pr="00EE7DB5" w:rsidRDefault="005836B6"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Приложение 9</w:t>
      </w:r>
    </w:p>
    <w:p w:rsidR="006A64BE" w:rsidRPr="003D4757" w:rsidRDefault="006A64BE" w:rsidP="005836B6">
      <w:pPr>
        <w:pStyle w:val="a5"/>
        <w:ind w:left="5812" w:right="-45"/>
        <w:jc w:val="both"/>
        <w:rPr>
          <w:rFonts w:ascii="Arial" w:hAnsi="Arial" w:cs="Arial"/>
          <w:b w:val="0"/>
          <w:bCs/>
          <w:sz w:val="24"/>
          <w:szCs w:val="24"/>
        </w:rPr>
      </w:pPr>
      <w:bookmarkStart w:id="3" w:name="_GoBack"/>
      <w:r w:rsidRPr="003D4757">
        <w:rPr>
          <w:rFonts w:ascii="Arial" w:hAnsi="Arial" w:cs="Arial"/>
          <w:b w:val="0"/>
          <w:bCs/>
          <w:sz w:val="24"/>
          <w:szCs w:val="24"/>
        </w:rPr>
        <w:t>Утвержден</w:t>
      </w:r>
    </w:p>
    <w:bookmarkEnd w:id="3"/>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423B44" w:rsidP="005836B6">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423B44">
        <w:rPr>
          <w:rFonts w:ascii="Arial" w:hAnsi="Arial" w:cs="Arial"/>
          <w:b/>
          <w:sz w:val="24"/>
          <w:szCs w:val="24"/>
        </w:rPr>
        <w:t>2024</w:t>
      </w:r>
      <w:r w:rsidR="00F84387" w:rsidRPr="00EE7DB5">
        <w:rPr>
          <w:rFonts w:ascii="Arial" w:hAnsi="Arial" w:cs="Arial"/>
          <w:b/>
          <w:sz w:val="24"/>
          <w:szCs w:val="24"/>
        </w:rPr>
        <w:t xml:space="preserve"> год</w:t>
      </w:r>
      <w:r w:rsidR="00423B44">
        <w:rPr>
          <w:rFonts w:ascii="Arial" w:hAnsi="Arial" w:cs="Arial"/>
          <w:b/>
          <w:sz w:val="24"/>
          <w:szCs w:val="24"/>
        </w:rPr>
        <w:t xml:space="preserve"> и на плановый период 2025 и 2026</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2) </w:t>
      </w:r>
      <w:r w:rsidR="00F84387" w:rsidRPr="00EE7DB5">
        <w:rPr>
          <w:rFonts w:ascii="Arial" w:hAnsi="Arial" w:cs="Arial"/>
          <w:sz w:val="24"/>
          <w:szCs w:val="24"/>
        </w:rPr>
        <w:t xml:space="preserve">по созданию условий для организации досуга и обеспечения жителей поселения услугами организаций культуры; по организации библиотечного </w:t>
      </w:r>
      <w:r w:rsidR="00F84387" w:rsidRPr="00EE7DB5">
        <w:rPr>
          <w:rFonts w:ascii="Arial" w:hAnsi="Arial" w:cs="Arial"/>
          <w:sz w:val="24"/>
          <w:szCs w:val="24"/>
        </w:rPr>
        <w:lastRenderedPageBreak/>
        <w:t>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9) </w:t>
      </w:r>
      <w:r w:rsidR="00F84387" w:rsidRPr="00EE7DB5">
        <w:rPr>
          <w:rFonts w:ascii="Arial" w:hAnsi="Arial" w:cs="Arial"/>
          <w:color w:val="000000"/>
          <w:sz w:val="24"/>
          <w:szCs w:val="24"/>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304C7" w:rsidRPr="00EE7DB5" w:rsidRDefault="006A64BE" w:rsidP="008304C7">
      <w:pPr>
        <w:ind w:firstLine="720"/>
        <w:jc w:val="both"/>
        <w:rPr>
          <w:rFonts w:ascii="Arial" w:hAnsi="Arial" w:cs="Arial"/>
          <w:sz w:val="24"/>
          <w:szCs w:val="24"/>
        </w:rPr>
      </w:pPr>
      <w:r w:rsidRPr="00EE7DB5">
        <w:rPr>
          <w:rFonts w:ascii="Arial" w:hAnsi="Arial" w:cs="Arial"/>
          <w:sz w:val="24"/>
          <w:szCs w:val="24"/>
        </w:rPr>
        <w:t xml:space="preserve">10)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11) </w:t>
      </w:r>
      <w:r w:rsidR="00E11C9B" w:rsidRPr="00EE7DB5">
        <w:rPr>
          <w:rFonts w:ascii="Arial" w:hAnsi="Arial" w:cs="Arial"/>
          <w:bCs/>
          <w:sz w:val="24"/>
          <w:szCs w:val="24"/>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w:t>
      </w:r>
      <w:r w:rsidR="00E11C9B" w:rsidRPr="00EE7DB5">
        <w:rPr>
          <w:rFonts w:ascii="Arial" w:hAnsi="Arial" w:cs="Arial"/>
          <w:bCs/>
          <w:sz w:val="24"/>
          <w:szCs w:val="24"/>
        </w:rPr>
        <w:lastRenderedPageBreak/>
        <w:t>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12) </w:t>
      </w:r>
      <w:r w:rsidR="006E5B9A" w:rsidRPr="00EE7DB5">
        <w:rPr>
          <w:rFonts w:ascii="Arial" w:hAnsi="Arial" w:cs="Arial"/>
          <w:bCs/>
          <w:sz w:val="24"/>
          <w:szCs w:val="24"/>
        </w:rPr>
        <w:t>по проведению внутреннего муниципального финансового контроля.</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B92EE2">
      <w:pgSz w:w="12240" w:h="15840" w:code="1"/>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D92" w:rsidRDefault="00DD3D92" w:rsidP="00BE290D">
      <w:pPr>
        <w:spacing w:after="0" w:line="240" w:lineRule="auto"/>
      </w:pPr>
      <w:r>
        <w:separator/>
      </w:r>
    </w:p>
  </w:endnote>
  <w:endnote w:type="continuationSeparator" w:id="1">
    <w:p w:rsidR="00DD3D92" w:rsidRDefault="00DD3D92" w:rsidP="00BE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D92" w:rsidRDefault="00DD3D92" w:rsidP="00BE290D">
      <w:pPr>
        <w:spacing w:after="0" w:line="240" w:lineRule="auto"/>
      </w:pPr>
      <w:r>
        <w:separator/>
      </w:r>
    </w:p>
  </w:footnote>
  <w:footnote w:type="continuationSeparator" w:id="1">
    <w:p w:rsidR="00DD3D92" w:rsidRDefault="00DD3D92" w:rsidP="00BE2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097871"/>
      <w:docPartObj>
        <w:docPartGallery w:val="Page Numbers (Top of Page)"/>
        <w:docPartUnique/>
      </w:docPartObj>
    </w:sdtPr>
    <w:sdtContent>
      <w:p w:rsidR="002044F0" w:rsidRDefault="002044F0">
        <w:pPr>
          <w:pStyle w:val="a7"/>
          <w:jc w:val="center"/>
        </w:pPr>
        <w:fldSimple w:instr="PAGE   \* MERGEFORMAT">
          <w:r w:rsidR="0098095F">
            <w:rPr>
              <w:noProof/>
            </w:rPr>
            <w:t>2</w:t>
          </w:r>
        </w:fldSimple>
      </w:p>
    </w:sdtContent>
  </w:sdt>
  <w:p w:rsidR="002044F0" w:rsidRDefault="002044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A454B5"/>
    <w:rsid w:val="00003A79"/>
    <w:rsid w:val="00007E45"/>
    <w:rsid w:val="00014399"/>
    <w:rsid w:val="00025A20"/>
    <w:rsid w:val="000313A9"/>
    <w:rsid w:val="000316FA"/>
    <w:rsid w:val="00036223"/>
    <w:rsid w:val="0003777E"/>
    <w:rsid w:val="0004156F"/>
    <w:rsid w:val="00042F9F"/>
    <w:rsid w:val="00063EC0"/>
    <w:rsid w:val="00064E37"/>
    <w:rsid w:val="000662AB"/>
    <w:rsid w:val="00073FA4"/>
    <w:rsid w:val="00074FD0"/>
    <w:rsid w:val="000775C5"/>
    <w:rsid w:val="000855D5"/>
    <w:rsid w:val="00086727"/>
    <w:rsid w:val="000909D6"/>
    <w:rsid w:val="0009747E"/>
    <w:rsid w:val="000A68CE"/>
    <w:rsid w:val="000B0DD7"/>
    <w:rsid w:val="000B62AB"/>
    <w:rsid w:val="000C3C1A"/>
    <w:rsid w:val="000D09E2"/>
    <w:rsid w:val="000D6A01"/>
    <w:rsid w:val="000E06FA"/>
    <w:rsid w:val="000E30AB"/>
    <w:rsid w:val="000E4D2A"/>
    <w:rsid w:val="000F09CD"/>
    <w:rsid w:val="000F23B1"/>
    <w:rsid w:val="000F62D2"/>
    <w:rsid w:val="001002C0"/>
    <w:rsid w:val="00100458"/>
    <w:rsid w:val="00100861"/>
    <w:rsid w:val="0010246D"/>
    <w:rsid w:val="0010489D"/>
    <w:rsid w:val="00110C5C"/>
    <w:rsid w:val="001142F7"/>
    <w:rsid w:val="00117F86"/>
    <w:rsid w:val="00131F94"/>
    <w:rsid w:val="00136A41"/>
    <w:rsid w:val="001379EE"/>
    <w:rsid w:val="00141207"/>
    <w:rsid w:val="00143E46"/>
    <w:rsid w:val="00151145"/>
    <w:rsid w:val="00156252"/>
    <w:rsid w:val="0015729E"/>
    <w:rsid w:val="00157B32"/>
    <w:rsid w:val="00160ABD"/>
    <w:rsid w:val="00163C65"/>
    <w:rsid w:val="00170232"/>
    <w:rsid w:val="00173616"/>
    <w:rsid w:val="00187176"/>
    <w:rsid w:val="001A5F78"/>
    <w:rsid w:val="001C2E68"/>
    <w:rsid w:val="001C4E60"/>
    <w:rsid w:val="001D018A"/>
    <w:rsid w:val="001E6726"/>
    <w:rsid w:val="001F423D"/>
    <w:rsid w:val="001F7942"/>
    <w:rsid w:val="002044F0"/>
    <w:rsid w:val="0021027C"/>
    <w:rsid w:val="002146B4"/>
    <w:rsid w:val="0022080D"/>
    <w:rsid w:val="00220A33"/>
    <w:rsid w:val="00242A1E"/>
    <w:rsid w:val="002439C4"/>
    <w:rsid w:val="00245493"/>
    <w:rsid w:val="002557B6"/>
    <w:rsid w:val="00260619"/>
    <w:rsid w:val="00281FBD"/>
    <w:rsid w:val="00286166"/>
    <w:rsid w:val="002941FE"/>
    <w:rsid w:val="002A5A99"/>
    <w:rsid w:val="002B141C"/>
    <w:rsid w:val="002C0519"/>
    <w:rsid w:val="002C0E26"/>
    <w:rsid w:val="002C0F42"/>
    <w:rsid w:val="002C2A06"/>
    <w:rsid w:val="002C6850"/>
    <w:rsid w:val="002D233D"/>
    <w:rsid w:val="002D5EE1"/>
    <w:rsid w:val="002D6BAB"/>
    <w:rsid w:val="002E0804"/>
    <w:rsid w:val="002E13E3"/>
    <w:rsid w:val="002E15F9"/>
    <w:rsid w:val="002E1F8E"/>
    <w:rsid w:val="002E7AAC"/>
    <w:rsid w:val="002F1998"/>
    <w:rsid w:val="002F32E9"/>
    <w:rsid w:val="002F4F1F"/>
    <w:rsid w:val="002F7071"/>
    <w:rsid w:val="002F7A10"/>
    <w:rsid w:val="0030332A"/>
    <w:rsid w:val="00303D58"/>
    <w:rsid w:val="00303E16"/>
    <w:rsid w:val="00307E07"/>
    <w:rsid w:val="003102A5"/>
    <w:rsid w:val="00310DA0"/>
    <w:rsid w:val="00315AE9"/>
    <w:rsid w:val="00326EAA"/>
    <w:rsid w:val="00342186"/>
    <w:rsid w:val="00345F0A"/>
    <w:rsid w:val="00347923"/>
    <w:rsid w:val="00352E7C"/>
    <w:rsid w:val="00360E74"/>
    <w:rsid w:val="0036147B"/>
    <w:rsid w:val="003628B4"/>
    <w:rsid w:val="00362EE8"/>
    <w:rsid w:val="00364E8B"/>
    <w:rsid w:val="00367D93"/>
    <w:rsid w:val="00370FF5"/>
    <w:rsid w:val="0038330E"/>
    <w:rsid w:val="00383857"/>
    <w:rsid w:val="00384F8D"/>
    <w:rsid w:val="00392B66"/>
    <w:rsid w:val="003951A9"/>
    <w:rsid w:val="003A19B9"/>
    <w:rsid w:val="003A3890"/>
    <w:rsid w:val="003A67A1"/>
    <w:rsid w:val="003A6B9D"/>
    <w:rsid w:val="003B55F0"/>
    <w:rsid w:val="003C46F0"/>
    <w:rsid w:val="003D4757"/>
    <w:rsid w:val="003D4CED"/>
    <w:rsid w:val="003D58CD"/>
    <w:rsid w:val="003D6899"/>
    <w:rsid w:val="003D7B4B"/>
    <w:rsid w:val="003E44A6"/>
    <w:rsid w:val="003E7F7F"/>
    <w:rsid w:val="003F0CE8"/>
    <w:rsid w:val="003F227D"/>
    <w:rsid w:val="00401199"/>
    <w:rsid w:val="00412123"/>
    <w:rsid w:val="00415618"/>
    <w:rsid w:val="00416037"/>
    <w:rsid w:val="00423B44"/>
    <w:rsid w:val="00426146"/>
    <w:rsid w:val="00436EBA"/>
    <w:rsid w:val="00443EE0"/>
    <w:rsid w:val="00454707"/>
    <w:rsid w:val="004606DD"/>
    <w:rsid w:val="004658C1"/>
    <w:rsid w:val="004752C7"/>
    <w:rsid w:val="00481438"/>
    <w:rsid w:val="00495A27"/>
    <w:rsid w:val="00495C53"/>
    <w:rsid w:val="004966F4"/>
    <w:rsid w:val="004A239A"/>
    <w:rsid w:val="004A27F9"/>
    <w:rsid w:val="004A405F"/>
    <w:rsid w:val="004A4449"/>
    <w:rsid w:val="004A4967"/>
    <w:rsid w:val="004A5D0C"/>
    <w:rsid w:val="004A77EC"/>
    <w:rsid w:val="004A79D7"/>
    <w:rsid w:val="004B451D"/>
    <w:rsid w:val="004B71F7"/>
    <w:rsid w:val="004C3FFC"/>
    <w:rsid w:val="004D1915"/>
    <w:rsid w:val="004D4757"/>
    <w:rsid w:val="004D7DCA"/>
    <w:rsid w:val="004E3527"/>
    <w:rsid w:val="004E6C4A"/>
    <w:rsid w:val="004F11D2"/>
    <w:rsid w:val="004F3FFF"/>
    <w:rsid w:val="004F5AD7"/>
    <w:rsid w:val="00500D5A"/>
    <w:rsid w:val="0050627F"/>
    <w:rsid w:val="00510398"/>
    <w:rsid w:val="00513096"/>
    <w:rsid w:val="00513F56"/>
    <w:rsid w:val="00520F7D"/>
    <w:rsid w:val="00521340"/>
    <w:rsid w:val="00521B59"/>
    <w:rsid w:val="00522438"/>
    <w:rsid w:val="0052279D"/>
    <w:rsid w:val="00523A2E"/>
    <w:rsid w:val="00526976"/>
    <w:rsid w:val="00527C91"/>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4D97"/>
    <w:rsid w:val="00595DC4"/>
    <w:rsid w:val="00597867"/>
    <w:rsid w:val="005A166C"/>
    <w:rsid w:val="005A3FB7"/>
    <w:rsid w:val="005C4CC1"/>
    <w:rsid w:val="005E1AAC"/>
    <w:rsid w:val="005E2A31"/>
    <w:rsid w:val="005E6A1F"/>
    <w:rsid w:val="005E7416"/>
    <w:rsid w:val="0060090D"/>
    <w:rsid w:val="006028EC"/>
    <w:rsid w:val="00603337"/>
    <w:rsid w:val="00606CE1"/>
    <w:rsid w:val="00613F33"/>
    <w:rsid w:val="00615757"/>
    <w:rsid w:val="006171A8"/>
    <w:rsid w:val="00622556"/>
    <w:rsid w:val="006336BD"/>
    <w:rsid w:val="006352A2"/>
    <w:rsid w:val="00637EDC"/>
    <w:rsid w:val="00652F0F"/>
    <w:rsid w:val="00655065"/>
    <w:rsid w:val="00656989"/>
    <w:rsid w:val="00667DBE"/>
    <w:rsid w:val="0067665F"/>
    <w:rsid w:val="00682807"/>
    <w:rsid w:val="00685EEF"/>
    <w:rsid w:val="00692AA3"/>
    <w:rsid w:val="006A64BE"/>
    <w:rsid w:val="006A6BA4"/>
    <w:rsid w:val="006A6EA1"/>
    <w:rsid w:val="006B1831"/>
    <w:rsid w:val="006B1979"/>
    <w:rsid w:val="006C2F06"/>
    <w:rsid w:val="006D15E6"/>
    <w:rsid w:val="006D68F6"/>
    <w:rsid w:val="006E1CE8"/>
    <w:rsid w:val="006E371A"/>
    <w:rsid w:val="006E5B9A"/>
    <w:rsid w:val="00700376"/>
    <w:rsid w:val="00706D3E"/>
    <w:rsid w:val="00717ED9"/>
    <w:rsid w:val="00734430"/>
    <w:rsid w:val="00735FB1"/>
    <w:rsid w:val="00736E8D"/>
    <w:rsid w:val="007472DF"/>
    <w:rsid w:val="007479E7"/>
    <w:rsid w:val="00750356"/>
    <w:rsid w:val="00750ACA"/>
    <w:rsid w:val="00757165"/>
    <w:rsid w:val="00757B5E"/>
    <w:rsid w:val="00762113"/>
    <w:rsid w:val="00762CB4"/>
    <w:rsid w:val="0077057F"/>
    <w:rsid w:val="00774707"/>
    <w:rsid w:val="00774EBD"/>
    <w:rsid w:val="00782881"/>
    <w:rsid w:val="00790EA8"/>
    <w:rsid w:val="00794251"/>
    <w:rsid w:val="007A76EF"/>
    <w:rsid w:val="007B217A"/>
    <w:rsid w:val="007D442E"/>
    <w:rsid w:val="007E19FF"/>
    <w:rsid w:val="007E3EC5"/>
    <w:rsid w:val="007F23CA"/>
    <w:rsid w:val="007F3B68"/>
    <w:rsid w:val="00802E17"/>
    <w:rsid w:val="008117EF"/>
    <w:rsid w:val="00813ABB"/>
    <w:rsid w:val="00817BD6"/>
    <w:rsid w:val="00821244"/>
    <w:rsid w:val="00827A84"/>
    <w:rsid w:val="00827B24"/>
    <w:rsid w:val="008304C7"/>
    <w:rsid w:val="008334C5"/>
    <w:rsid w:val="0084172D"/>
    <w:rsid w:val="008418C1"/>
    <w:rsid w:val="0084299C"/>
    <w:rsid w:val="00843F61"/>
    <w:rsid w:val="0085266A"/>
    <w:rsid w:val="00862083"/>
    <w:rsid w:val="008663EC"/>
    <w:rsid w:val="00874F65"/>
    <w:rsid w:val="0088209D"/>
    <w:rsid w:val="00884B6A"/>
    <w:rsid w:val="00884EC3"/>
    <w:rsid w:val="008861AC"/>
    <w:rsid w:val="008875A3"/>
    <w:rsid w:val="00891607"/>
    <w:rsid w:val="008951D3"/>
    <w:rsid w:val="008A1022"/>
    <w:rsid w:val="008A2175"/>
    <w:rsid w:val="008A6DFF"/>
    <w:rsid w:val="008C259C"/>
    <w:rsid w:val="008C3A41"/>
    <w:rsid w:val="008C43FD"/>
    <w:rsid w:val="008C5921"/>
    <w:rsid w:val="008C6936"/>
    <w:rsid w:val="008E0EFC"/>
    <w:rsid w:val="008E5157"/>
    <w:rsid w:val="008E67FE"/>
    <w:rsid w:val="008F6819"/>
    <w:rsid w:val="008F6F4F"/>
    <w:rsid w:val="009161DD"/>
    <w:rsid w:val="00922689"/>
    <w:rsid w:val="00923A67"/>
    <w:rsid w:val="009308F9"/>
    <w:rsid w:val="009418EC"/>
    <w:rsid w:val="00945A0F"/>
    <w:rsid w:val="009508A0"/>
    <w:rsid w:val="009528F1"/>
    <w:rsid w:val="009539DA"/>
    <w:rsid w:val="009565CE"/>
    <w:rsid w:val="00961AC2"/>
    <w:rsid w:val="009807CD"/>
    <w:rsid w:val="0098095F"/>
    <w:rsid w:val="009816F8"/>
    <w:rsid w:val="00985046"/>
    <w:rsid w:val="00985CB1"/>
    <w:rsid w:val="00991F48"/>
    <w:rsid w:val="009A2C72"/>
    <w:rsid w:val="009B56B8"/>
    <w:rsid w:val="009B5DC2"/>
    <w:rsid w:val="009B750D"/>
    <w:rsid w:val="009C2B42"/>
    <w:rsid w:val="009C413D"/>
    <w:rsid w:val="009D12B1"/>
    <w:rsid w:val="009E1D53"/>
    <w:rsid w:val="009E7880"/>
    <w:rsid w:val="009F295B"/>
    <w:rsid w:val="009F6551"/>
    <w:rsid w:val="009F6F79"/>
    <w:rsid w:val="00A03033"/>
    <w:rsid w:val="00A052FC"/>
    <w:rsid w:val="00A0563A"/>
    <w:rsid w:val="00A061BD"/>
    <w:rsid w:val="00A07562"/>
    <w:rsid w:val="00A21ACC"/>
    <w:rsid w:val="00A22BAE"/>
    <w:rsid w:val="00A22D4E"/>
    <w:rsid w:val="00A30F34"/>
    <w:rsid w:val="00A32BFC"/>
    <w:rsid w:val="00A348E2"/>
    <w:rsid w:val="00A454B5"/>
    <w:rsid w:val="00A47FEA"/>
    <w:rsid w:val="00A501FF"/>
    <w:rsid w:val="00A62FE2"/>
    <w:rsid w:val="00A6666B"/>
    <w:rsid w:val="00A677CB"/>
    <w:rsid w:val="00A759C8"/>
    <w:rsid w:val="00A75B22"/>
    <w:rsid w:val="00A75D89"/>
    <w:rsid w:val="00A75EFB"/>
    <w:rsid w:val="00A7758E"/>
    <w:rsid w:val="00A77EB9"/>
    <w:rsid w:val="00A80697"/>
    <w:rsid w:val="00A95E35"/>
    <w:rsid w:val="00AA4570"/>
    <w:rsid w:val="00AB115E"/>
    <w:rsid w:val="00AC29C1"/>
    <w:rsid w:val="00AC76BB"/>
    <w:rsid w:val="00AD1A00"/>
    <w:rsid w:val="00AD58BC"/>
    <w:rsid w:val="00AE4C92"/>
    <w:rsid w:val="00AE5324"/>
    <w:rsid w:val="00AF0410"/>
    <w:rsid w:val="00AF3F4E"/>
    <w:rsid w:val="00AF7303"/>
    <w:rsid w:val="00B01A92"/>
    <w:rsid w:val="00B02526"/>
    <w:rsid w:val="00B04117"/>
    <w:rsid w:val="00B15BB9"/>
    <w:rsid w:val="00B160B7"/>
    <w:rsid w:val="00B20250"/>
    <w:rsid w:val="00B206BB"/>
    <w:rsid w:val="00B20C93"/>
    <w:rsid w:val="00B27E26"/>
    <w:rsid w:val="00B30E9B"/>
    <w:rsid w:val="00B31362"/>
    <w:rsid w:val="00B34D37"/>
    <w:rsid w:val="00B35196"/>
    <w:rsid w:val="00B37958"/>
    <w:rsid w:val="00B40318"/>
    <w:rsid w:val="00B4730B"/>
    <w:rsid w:val="00B52AE0"/>
    <w:rsid w:val="00B55C87"/>
    <w:rsid w:val="00B5665B"/>
    <w:rsid w:val="00B6235F"/>
    <w:rsid w:val="00B70329"/>
    <w:rsid w:val="00B8102C"/>
    <w:rsid w:val="00B87201"/>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6D38"/>
    <w:rsid w:val="00C17903"/>
    <w:rsid w:val="00C229D3"/>
    <w:rsid w:val="00C26A49"/>
    <w:rsid w:val="00C2798F"/>
    <w:rsid w:val="00C302DD"/>
    <w:rsid w:val="00C34CA4"/>
    <w:rsid w:val="00C445BF"/>
    <w:rsid w:val="00C46CED"/>
    <w:rsid w:val="00C6045E"/>
    <w:rsid w:val="00C60D8C"/>
    <w:rsid w:val="00C73862"/>
    <w:rsid w:val="00C779F7"/>
    <w:rsid w:val="00C817DE"/>
    <w:rsid w:val="00C93391"/>
    <w:rsid w:val="00C93ED3"/>
    <w:rsid w:val="00C9681A"/>
    <w:rsid w:val="00CA04A3"/>
    <w:rsid w:val="00CA3795"/>
    <w:rsid w:val="00CA51A2"/>
    <w:rsid w:val="00CA7306"/>
    <w:rsid w:val="00CB0764"/>
    <w:rsid w:val="00CB7F4C"/>
    <w:rsid w:val="00CC09AD"/>
    <w:rsid w:val="00CC2CDD"/>
    <w:rsid w:val="00CD0077"/>
    <w:rsid w:val="00CD251D"/>
    <w:rsid w:val="00CD71E7"/>
    <w:rsid w:val="00CE2462"/>
    <w:rsid w:val="00CF5A4A"/>
    <w:rsid w:val="00CF61DB"/>
    <w:rsid w:val="00D13511"/>
    <w:rsid w:val="00D13E6C"/>
    <w:rsid w:val="00D1445F"/>
    <w:rsid w:val="00D172CD"/>
    <w:rsid w:val="00D20AB7"/>
    <w:rsid w:val="00D210F1"/>
    <w:rsid w:val="00D23038"/>
    <w:rsid w:val="00D430C1"/>
    <w:rsid w:val="00D51122"/>
    <w:rsid w:val="00D63A5F"/>
    <w:rsid w:val="00D709F1"/>
    <w:rsid w:val="00D71DDD"/>
    <w:rsid w:val="00D71F99"/>
    <w:rsid w:val="00D71FC6"/>
    <w:rsid w:val="00D878CF"/>
    <w:rsid w:val="00D91249"/>
    <w:rsid w:val="00D91D48"/>
    <w:rsid w:val="00DB616C"/>
    <w:rsid w:val="00DB6815"/>
    <w:rsid w:val="00DD28AF"/>
    <w:rsid w:val="00DD3D92"/>
    <w:rsid w:val="00DD6F25"/>
    <w:rsid w:val="00DD7271"/>
    <w:rsid w:val="00DE2D6D"/>
    <w:rsid w:val="00DE5018"/>
    <w:rsid w:val="00DF0345"/>
    <w:rsid w:val="00DF3D71"/>
    <w:rsid w:val="00E07BC2"/>
    <w:rsid w:val="00E07E64"/>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315A"/>
    <w:rsid w:val="00F0797C"/>
    <w:rsid w:val="00F10BEE"/>
    <w:rsid w:val="00F114B7"/>
    <w:rsid w:val="00F1344E"/>
    <w:rsid w:val="00F155D6"/>
    <w:rsid w:val="00F16D40"/>
    <w:rsid w:val="00F17F64"/>
    <w:rsid w:val="00F22195"/>
    <w:rsid w:val="00F407A6"/>
    <w:rsid w:val="00F535F3"/>
    <w:rsid w:val="00F66F0B"/>
    <w:rsid w:val="00F677AC"/>
    <w:rsid w:val="00F67F3F"/>
    <w:rsid w:val="00F76B10"/>
    <w:rsid w:val="00F84387"/>
    <w:rsid w:val="00F95031"/>
    <w:rsid w:val="00FA13C6"/>
    <w:rsid w:val="00FA4180"/>
    <w:rsid w:val="00FA4B48"/>
    <w:rsid w:val="00FA5C84"/>
    <w:rsid w:val="00FB11D4"/>
    <w:rsid w:val="00FB3F6F"/>
    <w:rsid w:val="00FB4659"/>
    <w:rsid w:val="00FB65E8"/>
    <w:rsid w:val="00FC7AF4"/>
    <w:rsid w:val="00FE5BC7"/>
    <w:rsid w:val="00FE629A"/>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r="http://schemas.openxmlformats.org/officeDocument/2006/relationships" xmlns:w="http://schemas.openxmlformats.org/wordprocessingml/2006/main">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1DB1-30FB-4052-BA44-3612E89A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30</Pages>
  <Words>7548</Words>
  <Characters>43029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2024-01-10T02:58:00Z</cp:lastPrinted>
  <dcterms:created xsi:type="dcterms:W3CDTF">2023-12-26T03:47:00Z</dcterms:created>
  <dcterms:modified xsi:type="dcterms:W3CDTF">2024-04-25T03:37:00Z</dcterms:modified>
</cp:coreProperties>
</file>