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2F" w:rsidRDefault="00263C2F" w:rsidP="00263C2F">
      <w:pPr>
        <w:pStyle w:val="50"/>
        <w:shd w:val="clear" w:color="auto" w:fill="auto"/>
        <w:ind w:right="20"/>
      </w:pPr>
      <w:r>
        <w:t>ПРОТОКОЛ</w:t>
      </w:r>
    </w:p>
    <w:p w:rsidR="00263C2F" w:rsidRDefault="00263C2F" w:rsidP="00263C2F">
      <w:pPr>
        <w:pStyle w:val="50"/>
        <w:shd w:val="clear" w:color="auto" w:fill="auto"/>
        <w:ind w:right="20"/>
      </w:pPr>
      <w:r>
        <w:t xml:space="preserve">конкурсной комиссии по отбору кандидатур на должность Главы </w:t>
      </w:r>
      <w:r w:rsidR="00BB4AD0">
        <w:t>Палочкинского</w:t>
      </w:r>
      <w:r>
        <w:t xml:space="preserve"> сельского поселения Верхнекетского района Томской области</w:t>
      </w:r>
    </w:p>
    <w:p w:rsidR="00263C2F" w:rsidRDefault="00263C2F" w:rsidP="00263C2F">
      <w:pPr>
        <w:pStyle w:val="50"/>
        <w:shd w:val="clear" w:color="auto" w:fill="auto"/>
        <w:ind w:left="20" w:firstLine="640"/>
        <w:jc w:val="both"/>
      </w:pPr>
      <w:r>
        <w:t>о подведении итогов конкурса по отбору кандидатур на должность Главы</w:t>
      </w:r>
    </w:p>
    <w:p w:rsidR="00263C2F" w:rsidRDefault="00BB4AD0" w:rsidP="00263C2F">
      <w:pPr>
        <w:pStyle w:val="50"/>
        <w:shd w:val="clear" w:color="auto" w:fill="auto"/>
        <w:spacing w:after="382"/>
        <w:ind w:right="20"/>
      </w:pPr>
      <w:r>
        <w:t>Палочкинского</w:t>
      </w:r>
      <w:r w:rsidR="00263C2F">
        <w:t xml:space="preserve"> сельского поселения Верхнекетского района Томской области</w:t>
      </w:r>
    </w:p>
    <w:p w:rsidR="00263C2F" w:rsidRDefault="00BB4AD0" w:rsidP="00263C2F">
      <w:pPr>
        <w:pStyle w:val="1"/>
        <w:shd w:val="clear" w:color="auto" w:fill="auto"/>
        <w:spacing w:after="249" w:line="210" w:lineRule="exact"/>
        <w:ind w:left="20"/>
        <w:jc w:val="both"/>
      </w:pPr>
      <w:r>
        <w:rPr>
          <w:rStyle w:val="0pt"/>
        </w:rPr>
        <w:t>С. Палочка</w:t>
      </w:r>
    </w:p>
    <w:p w:rsidR="00263C2F" w:rsidRDefault="00263C2F" w:rsidP="00263C2F">
      <w:pPr>
        <w:pStyle w:val="1"/>
        <w:shd w:val="clear" w:color="auto" w:fill="auto"/>
        <w:tabs>
          <w:tab w:val="center" w:pos="675"/>
          <w:tab w:val="right" w:pos="2582"/>
          <w:tab w:val="left" w:pos="2654"/>
          <w:tab w:val="left" w:pos="3362"/>
          <w:tab w:val="left" w:pos="4268"/>
        </w:tabs>
        <w:spacing w:after="0" w:line="210" w:lineRule="exact"/>
        <w:ind w:left="20"/>
        <w:jc w:val="both"/>
      </w:pPr>
      <w:r>
        <w:rPr>
          <w:rStyle w:val="0pt"/>
        </w:rPr>
        <w:t>«</w:t>
      </w:r>
      <w:r w:rsidR="00BB4AD0">
        <w:rPr>
          <w:rStyle w:val="0pt"/>
        </w:rPr>
        <w:t>1</w:t>
      </w:r>
      <w:r>
        <w:rPr>
          <w:rStyle w:val="0pt"/>
        </w:rPr>
        <w:t xml:space="preserve">» </w:t>
      </w:r>
      <w:r w:rsidR="00BB4AD0">
        <w:rPr>
          <w:rStyle w:val="0pt"/>
        </w:rPr>
        <w:t>декабря</w:t>
      </w:r>
      <w:r>
        <w:rPr>
          <w:rStyle w:val="0pt"/>
        </w:rPr>
        <w:t xml:space="preserve"> 2022 </w:t>
      </w:r>
      <w:proofErr w:type="gramStart"/>
      <w:r>
        <w:rPr>
          <w:rStyle w:val="0pt"/>
        </w:rPr>
        <w:t>г.«</w:t>
      </w:r>
      <w:proofErr w:type="gramEnd"/>
      <w:r w:rsidR="00743316">
        <w:rPr>
          <w:rStyle w:val="0pt"/>
        </w:rPr>
        <w:t>13</w:t>
      </w:r>
      <w:r>
        <w:rPr>
          <w:rStyle w:val="2pt"/>
        </w:rPr>
        <w:t>»ч.«</w:t>
      </w:r>
      <w:bookmarkStart w:id="0" w:name="_GoBack"/>
      <w:bookmarkEnd w:id="0"/>
      <w:r w:rsidR="00743316">
        <w:rPr>
          <w:rStyle w:val="2pt"/>
        </w:rPr>
        <w:t>04</w:t>
      </w:r>
      <w:r>
        <w:rPr>
          <w:rStyle w:val="0pt"/>
        </w:rPr>
        <w:t>» мин.</w:t>
      </w:r>
    </w:p>
    <w:p w:rsidR="00CC76DE" w:rsidRDefault="00CC76DE"/>
    <w:p w:rsidR="00263C2F" w:rsidRPr="00263C2F" w:rsidRDefault="00263C2F">
      <w:pPr>
        <w:rPr>
          <w:rStyle w:val="0pt"/>
          <w:rFonts w:eastAsiaTheme="minorHAnsi"/>
        </w:rPr>
      </w:pPr>
      <w:r w:rsidRPr="00263C2F">
        <w:rPr>
          <w:rStyle w:val="0pt"/>
          <w:rFonts w:eastAsiaTheme="minorHAnsi"/>
        </w:rPr>
        <w:t>Присутствуют члены конкурсной комиссии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5982"/>
        <w:gridCol w:w="2461"/>
      </w:tblGrid>
      <w:tr w:rsidR="00263C2F" w:rsidTr="00BB4AD0">
        <w:trPr>
          <w:trHeight w:hRule="exact" w:val="57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2F" w:rsidRDefault="00263C2F" w:rsidP="00263C2F">
            <w:pPr>
              <w:pStyle w:val="1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0pt"/>
              </w:rPr>
              <w:t>№</w:t>
            </w:r>
          </w:p>
          <w:p w:rsidR="00263C2F" w:rsidRDefault="00263C2F" w:rsidP="00263C2F">
            <w:pPr>
              <w:pStyle w:val="1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2F" w:rsidRDefault="00263C2F" w:rsidP="00263C2F">
            <w:pPr>
              <w:pStyle w:val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0pt"/>
              </w:rPr>
              <w:t>Фамилия, имя, отчество члена конкурсной комиссии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C2F" w:rsidRDefault="00263C2F" w:rsidP="00263C2F">
            <w:pPr>
              <w:pStyle w:val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0pt"/>
              </w:rPr>
              <w:t>Статус в комиссии</w:t>
            </w:r>
          </w:p>
        </w:tc>
      </w:tr>
      <w:tr w:rsidR="009D30FC" w:rsidTr="00BB4AD0">
        <w:trPr>
          <w:trHeight w:hRule="exact" w:val="8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263C2F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263C2F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Белоногова Наталья Александровна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0FC" w:rsidRPr="00BB4AD0" w:rsidRDefault="00BB4AD0" w:rsidP="00263C2F">
            <w:pPr>
              <w:rPr>
                <w:rStyle w:val="0pt"/>
                <w:rFonts w:eastAsiaTheme="minorHAnsi"/>
              </w:rPr>
            </w:pPr>
            <w:r w:rsidRPr="00BB4AD0">
              <w:rPr>
                <w:rStyle w:val="0pt"/>
                <w:rFonts w:eastAsiaTheme="minorHAnsi"/>
              </w:rPr>
              <w:t>Секретарь конкурсной комиссии</w:t>
            </w:r>
          </w:p>
        </w:tc>
      </w:tr>
      <w:tr w:rsidR="009D30FC" w:rsidTr="00BB4AD0">
        <w:trPr>
          <w:trHeight w:hRule="exact" w:val="7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263C2F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263C2F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Вилисова Марина Владимировна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0FC" w:rsidRPr="00BB4AD0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Член конкурсной комиссии</w:t>
            </w:r>
          </w:p>
        </w:tc>
      </w:tr>
      <w:tr w:rsidR="009D30FC" w:rsidTr="00AA4350">
        <w:trPr>
          <w:trHeight w:hRule="exact" w:val="6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263C2F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263C2F" w:rsidRDefault="00BB4AD0" w:rsidP="00263C2F">
            <w:pPr>
              <w:rPr>
                <w:rStyle w:val="0pt"/>
                <w:rFonts w:eastAsiaTheme="minorHAnsi"/>
              </w:rPr>
            </w:pPr>
            <w:proofErr w:type="spellStart"/>
            <w:r>
              <w:rPr>
                <w:rStyle w:val="0pt"/>
                <w:rFonts w:eastAsiaTheme="minorHAnsi"/>
              </w:rPr>
              <w:t>Досужева</w:t>
            </w:r>
            <w:proofErr w:type="spellEnd"/>
            <w:r>
              <w:rPr>
                <w:rStyle w:val="0pt"/>
                <w:rFonts w:eastAsiaTheme="minorHAnsi"/>
              </w:rPr>
              <w:t xml:space="preserve"> Любовь Александровна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0FC" w:rsidRPr="00BB4AD0" w:rsidRDefault="00AA435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Заместитель председателя конкурсной комиссии</w:t>
            </w:r>
            <w:r w:rsidR="00BB4AD0">
              <w:rPr>
                <w:rStyle w:val="0pt"/>
                <w:rFonts w:eastAsiaTheme="minorHAnsi"/>
              </w:rPr>
              <w:t xml:space="preserve"> </w:t>
            </w:r>
            <w:proofErr w:type="spellStart"/>
            <w:r w:rsidR="00BB4AD0">
              <w:rPr>
                <w:rStyle w:val="0pt"/>
                <w:rFonts w:eastAsiaTheme="minorHAnsi"/>
              </w:rPr>
              <w:t>комиссии</w:t>
            </w:r>
            <w:proofErr w:type="spellEnd"/>
          </w:p>
        </w:tc>
      </w:tr>
      <w:tr w:rsidR="009D30FC" w:rsidTr="00BB4AD0">
        <w:trPr>
          <w:trHeight w:hRule="exact" w:val="6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263C2F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263C2F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Трифонова Елена Аркадьевна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0FC" w:rsidRPr="00BB4AD0" w:rsidRDefault="00BB4AD0" w:rsidP="00263C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Председатель конкурсной комиссии</w:t>
            </w:r>
          </w:p>
        </w:tc>
      </w:tr>
    </w:tbl>
    <w:p w:rsidR="00263C2F" w:rsidRDefault="00263C2F"/>
    <w:p w:rsidR="00263C2F" w:rsidRPr="00263C2F" w:rsidRDefault="00263C2F">
      <w:pPr>
        <w:rPr>
          <w:rStyle w:val="0pt"/>
          <w:rFonts w:eastAsiaTheme="minorHAnsi"/>
        </w:rPr>
      </w:pPr>
      <w:r w:rsidRPr="00263C2F">
        <w:rPr>
          <w:rStyle w:val="0pt"/>
          <w:rFonts w:eastAsiaTheme="minorHAnsi"/>
        </w:rPr>
        <w:t>Приглашенные:</w:t>
      </w:r>
    </w:p>
    <w:p w:rsidR="00263C2F" w:rsidRDefault="00263C2F">
      <w:pPr>
        <w:rPr>
          <w:rStyle w:val="0pt"/>
          <w:rFonts w:eastAsiaTheme="minorHAnsi"/>
        </w:rPr>
      </w:pPr>
      <w:r w:rsidRPr="00263C2F">
        <w:rPr>
          <w:rStyle w:val="0pt"/>
          <w:rFonts w:eastAsiaTheme="minorHAnsi"/>
        </w:rPr>
        <w:t>Отсутствуют 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5982"/>
        <w:gridCol w:w="2461"/>
      </w:tblGrid>
      <w:tr w:rsidR="00263C2F" w:rsidTr="00263C2F">
        <w:trPr>
          <w:trHeight w:hRule="exact" w:val="573"/>
        </w:trPr>
        <w:tc>
          <w:tcPr>
            <w:tcW w:w="660" w:type="dxa"/>
            <w:shd w:val="clear" w:color="auto" w:fill="FFFFFF"/>
          </w:tcPr>
          <w:p w:rsidR="00263C2F" w:rsidRDefault="00263C2F" w:rsidP="00717401">
            <w:pPr>
              <w:pStyle w:val="1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0pt"/>
              </w:rPr>
              <w:t>№</w:t>
            </w:r>
          </w:p>
          <w:p w:rsidR="00263C2F" w:rsidRDefault="00263C2F" w:rsidP="00717401">
            <w:pPr>
              <w:pStyle w:val="1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5982" w:type="dxa"/>
            <w:shd w:val="clear" w:color="auto" w:fill="FFFFFF"/>
          </w:tcPr>
          <w:p w:rsidR="00263C2F" w:rsidRDefault="00263C2F" w:rsidP="00717401">
            <w:pPr>
              <w:pStyle w:val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0pt"/>
              </w:rPr>
              <w:t>Фамилия, имя, отчество члена конкурсной комиссии</w:t>
            </w:r>
          </w:p>
        </w:tc>
        <w:tc>
          <w:tcPr>
            <w:tcW w:w="2461" w:type="dxa"/>
            <w:shd w:val="clear" w:color="auto" w:fill="FFFFFF"/>
          </w:tcPr>
          <w:p w:rsidR="00263C2F" w:rsidRDefault="00263C2F" w:rsidP="00717401">
            <w:pPr>
              <w:pStyle w:val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0pt"/>
              </w:rPr>
              <w:t>Статус в комиссии</w:t>
            </w:r>
          </w:p>
        </w:tc>
      </w:tr>
      <w:tr w:rsidR="00263C2F" w:rsidTr="00263C2F">
        <w:trPr>
          <w:trHeight w:hRule="exact" w:val="573"/>
        </w:trPr>
        <w:tc>
          <w:tcPr>
            <w:tcW w:w="660" w:type="dxa"/>
            <w:shd w:val="clear" w:color="auto" w:fill="FFFFFF"/>
          </w:tcPr>
          <w:p w:rsidR="00263C2F" w:rsidRDefault="00263C2F" w:rsidP="00717401">
            <w:pPr>
              <w:pStyle w:val="1"/>
              <w:shd w:val="clear" w:color="auto" w:fill="auto"/>
              <w:spacing w:after="60" w:line="210" w:lineRule="exact"/>
              <w:ind w:left="200"/>
              <w:jc w:val="left"/>
              <w:rPr>
                <w:rStyle w:val="0pt"/>
              </w:rPr>
            </w:pPr>
            <w:r>
              <w:rPr>
                <w:rStyle w:val="0pt"/>
              </w:rPr>
              <w:t>1</w:t>
            </w:r>
          </w:p>
        </w:tc>
        <w:tc>
          <w:tcPr>
            <w:tcW w:w="5982" w:type="dxa"/>
            <w:shd w:val="clear" w:color="auto" w:fill="FFFFFF"/>
          </w:tcPr>
          <w:p w:rsidR="00263C2F" w:rsidRDefault="00BB4AD0" w:rsidP="00BB4AD0">
            <w:pPr>
              <w:pStyle w:val="1"/>
              <w:shd w:val="clear" w:color="auto" w:fill="auto"/>
              <w:spacing w:after="0" w:line="210" w:lineRule="exact"/>
              <w:ind w:left="260"/>
              <w:jc w:val="left"/>
              <w:rPr>
                <w:rStyle w:val="0pt"/>
              </w:rPr>
            </w:pPr>
            <w:r>
              <w:rPr>
                <w:rStyle w:val="0pt"/>
                <w:rFonts w:eastAsiaTheme="minorHAnsi"/>
              </w:rPr>
              <w:t>Бармин Александр Андреевич</w:t>
            </w:r>
            <w:r w:rsidR="00263C2F" w:rsidRPr="00263C2F">
              <w:rPr>
                <w:rStyle w:val="0pt"/>
                <w:rFonts w:eastAsiaTheme="minorHAnsi"/>
              </w:rPr>
              <w:t xml:space="preserve"> (</w:t>
            </w:r>
            <w:r>
              <w:rPr>
                <w:rStyle w:val="0pt"/>
                <w:rFonts w:eastAsiaTheme="minorHAnsi"/>
              </w:rPr>
              <w:t>болезнь</w:t>
            </w:r>
            <w:r w:rsidR="00263C2F" w:rsidRPr="00263C2F">
              <w:rPr>
                <w:rStyle w:val="0pt"/>
                <w:rFonts w:eastAsiaTheme="minorHAnsi"/>
              </w:rPr>
              <w:t>)</w:t>
            </w:r>
          </w:p>
        </w:tc>
        <w:tc>
          <w:tcPr>
            <w:tcW w:w="2461" w:type="dxa"/>
            <w:shd w:val="clear" w:color="auto" w:fill="FFFFFF"/>
          </w:tcPr>
          <w:p w:rsidR="00263C2F" w:rsidRDefault="00066781" w:rsidP="00717401">
            <w:pPr>
              <w:pStyle w:val="1"/>
              <w:shd w:val="clear" w:color="auto" w:fill="auto"/>
              <w:spacing w:after="0" w:line="210" w:lineRule="exact"/>
              <w:ind w:left="280"/>
              <w:jc w:val="left"/>
              <w:rPr>
                <w:rStyle w:val="0pt"/>
              </w:rPr>
            </w:pPr>
            <w:r>
              <w:rPr>
                <w:rStyle w:val="0pt"/>
                <w:rFonts w:eastAsiaTheme="minorHAnsi"/>
              </w:rPr>
              <w:t>член комиссии</w:t>
            </w:r>
          </w:p>
        </w:tc>
      </w:tr>
      <w:tr w:rsidR="00263C2F" w:rsidTr="00066781">
        <w:trPr>
          <w:trHeight w:hRule="exact" w:val="833"/>
        </w:trPr>
        <w:tc>
          <w:tcPr>
            <w:tcW w:w="660" w:type="dxa"/>
            <w:shd w:val="clear" w:color="auto" w:fill="FFFFFF"/>
          </w:tcPr>
          <w:p w:rsidR="00263C2F" w:rsidRDefault="00263C2F" w:rsidP="00717401">
            <w:pPr>
              <w:pStyle w:val="1"/>
              <w:shd w:val="clear" w:color="auto" w:fill="auto"/>
              <w:spacing w:after="60" w:line="210" w:lineRule="exact"/>
              <w:ind w:left="200"/>
              <w:jc w:val="left"/>
              <w:rPr>
                <w:rStyle w:val="0pt"/>
              </w:rPr>
            </w:pPr>
            <w:r>
              <w:rPr>
                <w:rStyle w:val="0pt"/>
              </w:rPr>
              <w:t>2</w:t>
            </w:r>
          </w:p>
        </w:tc>
        <w:tc>
          <w:tcPr>
            <w:tcW w:w="5982" w:type="dxa"/>
            <w:shd w:val="clear" w:color="auto" w:fill="FFFFFF"/>
          </w:tcPr>
          <w:p w:rsidR="00263C2F" w:rsidRPr="00263C2F" w:rsidRDefault="00BB4AD0" w:rsidP="00717401">
            <w:pPr>
              <w:pStyle w:val="1"/>
              <w:shd w:val="clear" w:color="auto" w:fill="auto"/>
              <w:spacing w:after="0" w:line="210" w:lineRule="exact"/>
              <w:ind w:left="260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Генералова Татьяна Леонидовна</w:t>
            </w:r>
            <w:r w:rsidR="00AA4350">
              <w:rPr>
                <w:rStyle w:val="0pt"/>
                <w:rFonts w:eastAsiaTheme="minorHAnsi"/>
              </w:rPr>
              <w:t xml:space="preserve"> (командировка)</w:t>
            </w:r>
          </w:p>
        </w:tc>
        <w:tc>
          <w:tcPr>
            <w:tcW w:w="2461" w:type="dxa"/>
            <w:shd w:val="clear" w:color="auto" w:fill="FFFFFF"/>
          </w:tcPr>
          <w:p w:rsidR="00263C2F" w:rsidRDefault="00066781" w:rsidP="00717401">
            <w:pPr>
              <w:pStyle w:val="1"/>
              <w:shd w:val="clear" w:color="auto" w:fill="auto"/>
              <w:spacing w:after="0" w:line="210" w:lineRule="exact"/>
              <w:ind w:left="280"/>
              <w:jc w:val="left"/>
              <w:rPr>
                <w:rStyle w:val="0pt"/>
              </w:rPr>
            </w:pPr>
            <w:r>
              <w:rPr>
                <w:rStyle w:val="0pt"/>
                <w:rFonts w:eastAsiaTheme="minorHAnsi"/>
              </w:rPr>
              <w:t>член комиссии</w:t>
            </w:r>
          </w:p>
        </w:tc>
      </w:tr>
    </w:tbl>
    <w:p w:rsidR="00263C2F" w:rsidRDefault="00263C2F">
      <w:pPr>
        <w:rPr>
          <w:rStyle w:val="0pt"/>
          <w:rFonts w:eastAsiaTheme="minorHAnsi"/>
        </w:rPr>
      </w:pPr>
    </w:p>
    <w:p w:rsidR="00066781" w:rsidRPr="00066781" w:rsidRDefault="00066781" w:rsidP="00066781">
      <w:pPr>
        <w:widowControl w:val="0"/>
        <w:spacing w:after="14" w:line="21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066781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Установленное чис</w:t>
      </w:r>
      <w:r w:rsidR="00BB4AD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ло членов конкурсной комиссии: 6</w:t>
      </w:r>
      <w:r w:rsidRPr="00066781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человек.</w:t>
      </w:r>
    </w:p>
    <w:p w:rsidR="00066781" w:rsidRPr="00066781" w:rsidRDefault="00066781" w:rsidP="00066781">
      <w:pPr>
        <w:widowControl w:val="0"/>
        <w:spacing w:after="43" w:line="21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066781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Кворум для принятия решений имеется.</w:t>
      </w:r>
    </w:p>
    <w:p w:rsidR="00066781" w:rsidRDefault="00066781" w:rsidP="00066781">
      <w:pPr>
        <w:rPr>
          <w:rStyle w:val="0pt"/>
          <w:rFonts w:eastAsiaTheme="minorHAnsi"/>
        </w:rPr>
      </w:pPr>
      <w:r>
        <w:rPr>
          <w:rStyle w:val="0pt"/>
          <w:rFonts w:eastAsiaTheme="minorHAnsi"/>
        </w:rPr>
        <w:t xml:space="preserve">Результаты голосования членов конкурсной комиссии с целью подведения итогов конкурса по отбору кандидатур на должность Главы </w:t>
      </w:r>
      <w:r w:rsidR="00BB4AD0">
        <w:rPr>
          <w:rStyle w:val="0pt"/>
          <w:rFonts w:eastAsiaTheme="minorHAnsi"/>
        </w:rPr>
        <w:t>Палочкинского</w:t>
      </w:r>
      <w:r>
        <w:rPr>
          <w:rStyle w:val="0pt"/>
          <w:rFonts w:eastAsiaTheme="minorHAnsi"/>
        </w:rPr>
        <w:t xml:space="preserve"> сельского поселения: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110"/>
        <w:gridCol w:w="3424"/>
      </w:tblGrid>
      <w:tr w:rsidR="00066781" w:rsidRPr="00066781" w:rsidTr="00066781">
        <w:trPr>
          <w:trHeight w:hRule="exact"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81" w:rsidRPr="00066781" w:rsidRDefault="00066781" w:rsidP="00066781">
            <w:pPr>
              <w:widowControl w:val="0"/>
              <w:spacing w:after="12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>N</w:t>
            </w:r>
          </w:p>
          <w:p w:rsidR="00066781" w:rsidRPr="00066781" w:rsidRDefault="00066781" w:rsidP="00066781">
            <w:pPr>
              <w:widowControl w:val="0"/>
              <w:spacing w:before="120"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п/п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81" w:rsidRPr="00066781" w:rsidRDefault="00066781" w:rsidP="00066781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Фамилия, имя, отчество участника конкурса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81" w:rsidRPr="00066781" w:rsidRDefault="00066781" w:rsidP="00066781">
            <w:pPr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Число членов конкурсной комиссии, проголосовавших за представление кандидатуры участника конкурса в Совет </w:t>
            </w:r>
            <w:r w:rsidR="00BB4AD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Палочкинского</w:t>
            </w: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 сельского поселения</w:t>
            </w:r>
          </w:p>
        </w:tc>
      </w:tr>
      <w:tr w:rsidR="009D30FC" w:rsidRPr="00066781" w:rsidTr="00066781">
        <w:trPr>
          <w:trHeight w:hRule="exact"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0FC" w:rsidRPr="00066781" w:rsidRDefault="009D30FC" w:rsidP="009D30FC">
            <w:pPr>
              <w:widowControl w:val="0"/>
              <w:spacing w:after="0" w:line="44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CordiaUPC" w:eastAsia="CordiaUPC" w:hAnsi="CordiaUPC" w:cs="CordiaUPC"/>
                <w:b/>
                <w:bCs/>
                <w:color w:val="000000"/>
                <w:sz w:val="35"/>
                <w:szCs w:val="35"/>
                <w:shd w:val="clear" w:color="auto" w:fill="FFFFFF"/>
              </w:rPr>
              <w:t>1</w:t>
            </w:r>
            <w:r w:rsidRPr="00066781">
              <w:rPr>
                <w:rFonts w:ascii="CordiaUPC" w:eastAsia="CordiaUPC" w:hAnsi="CordiaUPC" w:cs="CordiaUPC"/>
                <w:color w:val="000000"/>
                <w:sz w:val="44"/>
                <w:szCs w:val="44"/>
                <w:shd w:val="clear" w:color="auto" w:fill="FFFFFF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0FC" w:rsidRPr="009D30FC" w:rsidRDefault="00AA4350" w:rsidP="009D30FC">
            <w:pP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Вилисова Инна Владимировна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0FC" w:rsidRPr="00A503FE" w:rsidRDefault="00AA4350" w:rsidP="00A503F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9D30FC" w:rsidRPr="00066781" w:rsidTr="00066781">
        <w:trPr>
          <w:trHeight w:hRule="exact"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066781" w:rsidRDefault="009D30FC" w:rsidP="009D30FC">
            <w:pPr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lastRenderedPageBreak/>
              <w:t>2.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0FC" w:rsidRPr="009D30FC" w:rsidRDefault="00AA4350" w:rsidP="009D30FC">
            <w:pP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Герусова Людмила Владимировна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0FC" w:rsidRPr="00A503FE" w:rsidRDefault="00AA4350" w:rsidP="00A503F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4</w:t>
            </w:r>
          </w:p>
        </w:tc>
      </w:tr>
    </w:tbl>
    <w:p w:rsidR="00066781" w:rsidRDefault="00066781" w:rsidP="00066781">
      <w:pPr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</w:pPr>
    </w:p>
    <w:p w:rsidR="00066781" w:rsidRDefault="00066781" w:rsidP="00066781">
      <w:pPr>
        <w:jc w:val="both"/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</w:pPr>
      <w:r w:rsidRPr="00066781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В соответствии со статьей 36 Федерального закона от 6 октября 2003 года № 131-ФЭ «Об общих принципах организации местного самоуправления в Российской Федерации», решением Совета </w:t>
      </w:r>
      <w:r w:rsidR="00BB4AD0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Палочкинского</w:t>
      </w:r>
      <w:r w:rsidRPr="00066781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сельского поселения  от </w:t>
      </w:r>
      <w:r w:rsidR="00AA4350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16.06.2020 № 09</w:t>
      </w:r>
      <w:r w:rsidRPr="00066781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«Об утверждении Положения о порядке проведения конкурса по отбору кандидатур на должность Главы </w:t>
      </w:r>
      <w:r w:rsidR="00BB4AD0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Палочкинского</w:t>
      </w:r>
      <w:r w:rsidR="00743316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сельского поселения</w:t>
      </w:r>
      <w:r w:rsidRPr="00066781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, по результатам проведенного конкурса по отбору кандидатур на должность Главы </w:t>
      </w:r>
      <w:r w:rsidR="00BB4AD0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Палочкинского</w:t>
      </w:r>
      <w:r w:rsidRPr="00066781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сельского поселения Верхнекетского района Томской области, конкурсная комиссия по отбору кандидатур на должность Главы </w:t>
      </w:r>
      <w:r w:rsidR="00BB4AD0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Палочкинского</w:t>
      </w:r>
      <w:r w:rsidRPr="00066781"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сельского поселения  Верхнекетского района Томской области</w:t>
      </w:r>
    </w:p>
    <w:p w:rsidR="00066781" w:rsidRDefault="00066781" w:rsidP="00066781">
      <w:pPr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РЕШИЛА:</w:t>
      </w:r>
    </w:p>
    <w:p w:rsidR="00066781" w:rsidRPr="00066781" w:rsidRDefault="00066781" w:rsidP="00066781">
      <w:pPr>
        <w:widowControl w:val="0"/>
        <w:spacing w:after="0" w:line="337" w:lineRule="exact"/>
        <w:ind w:left="680" w:right="40" w:hanging="280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066781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1. Представить в Совет </w:t>
      </w:r>
      <w:r w:rsidR="00BB4AD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Палочкинского</w:t>
      </w:r>
      <w:r w:rsidRPr="00066781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сельского </w:t>
      </w:r>
      <w:proofErr w:type="gramStart"/>
      <w:r w:rsidRPr="00066781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поселения  для</w:t>
      </w:r>
      <w:proofErr w:type="gramEnd"/>
      <w:r w:rsidRPr="00066781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избрания Главы </w:t>
      </w:r>
      <w:r w:rsidR="00BB4AD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>Палочкинского</w:t>
      </w:r>
      <w:r w:rsidRPr="00066781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shd w:val="clear" w:color="auto" w:fill="FFFFFF"/>
        </w:rPr>
        <w:t xml:space="preserve"> сельского поселения района следующие кандидатуры:</w:t>
      </w:r>
    </w:p>
    <w:p w:rsidR="00066781" w:rsidRDefault="00066781" w:rsidP="00066781">
      <w:pPr>
        <w:rPr>
          <w:rStyle w:val="0pt"/>
          <w:rFonts w:eastAsiaTheme="minorHAns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8447"/>
      </w:tblGrid>
      <w:tr w:rsidR="00066781" w:rsidRPr="00066781" w:rsidTr="00066781">
        <w:trPr>
          <w:trHeight w:hRule="exact" w:val="5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81" w:rsidRPr="00066781" w:rsidRDefault="00066781" w:rsidP="00066781">
            <w:pPr>
              <w:widowControl w:val="0"/>
              <w:spacing w:after="6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№</w:t>
            </w:r>
          </w:p>
          <w:p w:rsidR="00066781" w:rsidRPr="00066781" w:rsidRDefault="00066781" w:rsidP="00066781">
            <w:pPr>
              <w:widowControl w:val="0"/>
              <w:spacing w:before="60"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п/'п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81" w:rsidRPr="00066781" w:rsidRDefault="00066781" w:rsidP="0006678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66781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Фамилия, имя, отчество участника конкурса</w:t>
            </w:r>
          </w:p>
        </w:tc>
      </w:tr>
      <w:tr w:rsidR="00066781" w:rsidRPr="00066781" w:rsidTr="00066781">
        <w:trPr>
          <w:trHeight w:hRule="exact"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81" w:rsidRPr="009D30FC" w:rsidRDefault="009D30FC" w:rsidP="0006678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 w:rsidRPr="009D30FC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781" w:rsidRPr="009D30FC" w:rsidRDefault="00AA4350" w:rsidP="00066781">
            <w:pP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Вилисова Инна Владимировна</w:t>
            </w:r>
            <w:r w:rsidR="00743316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                                                 64</w:t>
            </w:r>
          </w:p>
        </w:tc>
      </w:tr>
      <w:tr w:rsidR="00066781" w:rsidRPr="00066781" w:rsidTr="00066781">
        <w:trPr>
          <w:trHeight w:hRule="exact"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81" w:rsidRPr="009D30FC" w:rsidRDefault="009D30FC" w:rsidP="0006678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 w:rsidRPr="009D30FC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781" w:rsidRPr="009D30FC" w:rsidRDefault="00AA4350" w:rsidP="00066781">
            <w:pP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>Герусова Людмила Владимировна</w:t>
            </w:r>
            <w:r w:rsidR="00743316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                                            30</w:t>
            </w:r>
          </w:p>
        </w:tc>
      </w:tr>
    </w:tbl>
    <w:p w:rsidR="00066781" w:rsidRDefault="00066781" w:rsidP="00066781">
      <w:pPr>
        <w:pStyle w:val="21"/>
        <w:shd w:val="clear" w:color="auto" w:fill="auto"/>
        <w:spacing w:line="210" w:lineRule="exact"/>
      </w:pPr>
      <w:r>
        <w:t xml:space="preserve">2. Направить настоящий протокол в Совет </w:t>
      </w:r>
      <w:r w:rsidR="00BB4AD0">
        <w:t>Палочкинского</w:t>
      </w:r>
      <w:r>
        <w:t xml:space="preserve"> сельского поселения.</w:t>
      </w:r>
    </w:p>
    <w:p w:rsidR="00066781" w:rsidRDefault="00066781" w:rsidP="00066781">
      <w:pPr>
        <w:rPr>
          <w:rStyle w:val="0pt"/>
          <w:rFonts w:eastAsiaTheme="minorHAnsi"/>
        </w:rPr>
      </w:pPr>
    </w:p>
    <w:tbl>
      <w:tblPr>
        <w:tblStyle w:val="10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1643"/>
        <w:gridCol w:w="2322"/>
      </w:tblGrid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конкурсной комиссии </w:t>
            </w:r>
          </w:p>
          <w:p w:rsidR="00066781" w:rsidRPr="00344894" w:rsidRDefault="00066781" w:rsidP="00717401">
            <w:pPr>
              <w:ind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66781" w:rsidRPr="00344894" w:rsidRDefault="00066781" w:rsidP="00717401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66781" w:rsidRPr="00344894" w:rsidRDefault="00AA4350" w:rsidP="00717401">
            <w:pPr>
              <w:shd w:val="clear" w:color="auto" w:fill="FFFFFF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Трифонова</w:t>
            </w: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781" w:rsidRPr="00344894" w:rsidRDefault="00AA4350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Досужева</w:t>
            </w:r>
            <w:proofErr w:type="spellEnd"/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185" w:type="dxa"/>
            <w:gridSpan w:val="2"/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:rsidR="00066781" w:rsidRPr="00344894" w:rsidRDefault="00AA4350" w:rsidP="00717401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Н.А. Белоногова</w:t>
            </w: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:rsidR="00066781" w:rsidRPr="00344894" w:rsidRDefault="00AA4350" w:rsidP="009D30F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М.В. Вилисова</w:t>
            </w: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:rsidR="00066781" w:rsidRPr="00344894" w:rsidRDefault="00AA4350" w:rsidP="0071740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Т.Л. Генералова</w:t>
            </w: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:rsidR="00066781" w:rsidRPr="00344894" w:rsidRDefault="00AA4350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А.А. Бармин</w:t>
            </w: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:rsidR="00066781" w:rsidRPr="00344894" w:rsidRDefault="00066781" w:rsidP="00066781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</w:tcPr>
          <w:p w:rsidR="00066781" w:rsidRPr="00344894" w:rsidRDefault="00066781" w:rsidP="00717401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81" w:rsidRPr="00344894" w:rsidTr="00717401">
        <w:tc>
          <w:tcPr>
            <w:tcW w:w="5717" w:type="dxa"/>
          </w:tcPr>
          <w:p w:rsidR="00066781" w:rsidRPr="00344894" w:rsidRDefault="00066781" w:rsidP="00717401">
            <w:pPr>
              <w:ind w:left="20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:rsidR="00066781" w:rsidRPr="00344894" w:rsidRDefault="00066781" w:rsidP="00066781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6781" w:rsidRPr="00344894" w:rsidRDefault="00066781" w:rsidP="00066781">
      <w:pPr>
        <w:widowControl w:val="0"/>
        <w:spacing w:after="0" w:line="240" w:lineRule="auto"/>
        <w:ind w:left="20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066781" w:rsidRDefault="00066781" w:rsidP="00066781">
      <w:pPr>
        <w:rPr>
          <w:rStyle w:val="0pt"/>
          <w:rFonts w:eastAsiaTheme="minorHAnsi"/>
        </w:rPr>
      </w:pPr>
    </w:p>
    <w:p w:rsidR="00066781" w:rsidRPr="00263C2F" w:rsidRDefault="00066781" w:rsidP="00066781">
      <w:pPr>
        <w:rPr>
          <w:rStyle w:val="0pt"/>
          <w:rFonts w:eastAsiaTheme="minorHAnsi"/>
        </w:rPr>
      </w:pPr>
    </w:p>
    <w:sectPr w:rsidR="00066781" w:rsidRPr="0026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4A"/>
    <w:rsid w:val="00066781"/>
    <w:rsid w:val="00263C2F"/>
    <w:rsid w:val="00743316"/>
    <w:rsid w:val="00826053"/>
    <w:rsid w:val="0089254A"/>
    <w:rsid w:val="009D30FC"/>
    <w:rsid w:val="00A503FE"/>
    <w:rsid w:val="00AA4350"/>
    <w:rsid w:val="00BB4AD0"/>
    <w:rsid w:val="00CC76DE"/>
    <w:rsid w:val="00D22A9D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7F03-6D29-4E79-B7FA-1B7CAD95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263C2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63C2F"/>
    <w:pPr>
      <w:widowControl w:val="0"/>
      <w:shd w:val="clear" w:color="auto" w:fill="FFFFFF"/>
      <w:spacing w:after="0" w:line="313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3">
    <w:name w:val="Основной текст_"/>
    <w:basedOn w:val="a0"/>
    <w:link w:val="1"/>
    <w:rsid w:val="00263C2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63C2F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263C2F"/>
    <w:rPr>
      <w:rFonts w:ascii="Times New Roman" w:eastAsia="Times New Roman" w:hAnsi="Times New Roman" w:cs="Times New Roman"/>
      <w:color w:val="000000"/>
      <w:spacing w:val="4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63C2F"/>
    <w:pPr>
      <w:widowControl w:val="0"/>
      <w:shd w:val="clear" w:color="auto" w:fill="FFFFFF"/>
      <w:spacing w:after="300" w:line="279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">
    <w:name w:val="Основной текст2"/>
    <w:basedOn w:val="a"/>
    <w:rsid w:val="00263C2F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Подпись к таблице (2)_"/>
    <w:basedOn w:val="a0"/>
    <w:link w:val="21"/>
    <w:rsid w:val="0006678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0667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table" w:customStyle="1" w:styleId="10">
    <w:name w:val="Сетка таблицы1"/>
    <w:basedOn w:val="a1"/>
    <w:next w:val="a4"/>
    <w:uiPriority w:val="59"/>
    <w:rsid w:val="0006678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6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Ekaterina</cp:lastModifiedBy>
  <cp:revision>3</cp:revision>
  <dcterms:created xsi:type="dcterms:W3CDTF">2022-11-30T04:39:00Z</dcterms:created>
  <dcterms:modified xsi:type="dcterms:W3CDTF">2022-12-01T06:04:00Z</dcterms:modified>
</cp:coreProperties>
</file>