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B2" w:rsidRPr="00C565AA" w:rsidRDefault="00B01AB2" w:rsidP="00B33C97">
      <w:pPr>
        <w:rPr>
          <w:rStyle w:val="2"/>
          <w:rFonts w:eastAsia="Arial Unicode MS"/>
        </w:rPr>
      </w:pPr>
    </w:p>
    <w:p w:rsidR="00B33C97" w:rsidRPr="00C840D9" w:rsidRDefault="00B33C97" w:rsidP="00B33C97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1A7260">
        <w:rPr>
          <w:rFonts w:ascii="Arial" w:hAnsi="Arial" w:cs="Arial"/>
          <w:b/>
          <w:sz w:val="28"/>
          <w:szCs w:val="28"/>
        </w:rPr>
        <w:t>Палочк</w:t>
      </w:r>
      <w:r w:rsidRPr="00C840D9">
        <w:rPr>
          <w:rFonts w:ascii="Arial" w:hAnsi="Arial" w:cs="Arial"/>
          <w:b/>
          <w:sz w:val="28"/>
          <w:szCs w:val="28"/>
        </w:rPr>
        <w:t>инского сельского поселения</w:t>
      </w:r>
    </w:p>
    <w:p w:rsidR="001A7260" w:rsidRDefault="00B33C97" w:rsidP="001A7260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ПОСТАНОВЛЕНИЕ</w:t>
      </w:r>
    </w:p>
    <w:p w:rsidR="001A7260" w:rsidRDefault="001A7260" w:rsidP="001A7260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95BFC" w:rsidRDefault="00D95BFC" w:rsidP="00D95BFC">
      <w:pPr>
        <w:pStyle w:val="ae"/>
        <w:jc w:val="center"/>
        <w:rPr>
          <w:rFonts w:ascii="Arial" w:hAnsi="Arial" w:cs="Arial"/>
        </w:rPr>
      </w:pPr>
      <w:r>
        <w:rPr>
          <w:rFonts w:ascii="Arial" w:hAnsi="Arial" w:cs="Arial"/>
        </w:rPr>
        <w:t>«17» октя</w:t>
      </w:r>
      <w:r w:rsidR="004E05C2">
        <w:rPr>
          <w:rFonts w:ascii="Arial" w:hAnsi="Arial" w:cs="Arial"/>
        </w:rPr>
        <w:t xml:space="preserve">бря </w:t>
      </w:r>
      <w:r>
        <w:rPr>
          <w:rFonts w:ascii="Arial" w:hAnsi="Arial" w:cs="Arial"/>
        </w:rPr>
        <w:t>2023</w:t>
      </w:r>
      <w:r w:rsidR="001A7260">
        <w:rPr>
          <w:rFonts w:ascii="Arial" w:hAnsi="Arial" w:cs="Arial"/>
        </w:rPr>
        <w:t xml:space="preserve"> </w:t>
      </w:r>
      <w:r w:rsidR="00B33C97">
        <w:rPr>
          <w:rFonts w:ascii="Arial" w:hAnsi="Arial" w:cs="Arial"/>
        </w:rPr>
        <w:t xml:space="preserve">года                 </w:t>
      </w:r>
      <w:r w:rsidR="001A7260">
        <w:rPr>
          <w:rFonts w:ascii="Arial" w:hAnsi="Arial" w:cs="Arial"/>
          <w:sz w:val="20"/>
          <w:szCs w:val="20"/>
        </w:rPr>
        <w:t>с</w:t>
      </w:r>
      <w:r w:rsidR="00B33C97" w:rsidRPr="00C840D9">
        <w:rPr>
          <w:rFonts w:ascii="Arial" w:hAnsi="Arial" w:cs="Arial"/>
          <w:sz w:val="20"/>
          <w:szCs w:val="20"/>
        </w:rPr>
        <w:t xml:space="preserve">. </w:t>
      </w:r>
      <w:r w:rsidR="001A7260">
        <w:rPr>
          <w:rFonts w:ascii="Arial" w:hAnsi="Arial" w:cs="Arial"/>
          <w:sz w:val="20"/>
          <w:szCs w:val="20"/>
        </w:rPr>
        <w:t>Палочк</w:t>
      </w:r>
      <w:r w:rsidR="00B33C97" w:rsidRPr="00C840D9">
        <w:rPr>
          <w:rFonts w:ascii="Arial" w:hAnsi="Arial" w:cs="Arial"/>
          <w:sz w:val="20"/>
          <w:szCs w:val="20"/>
        </w:rPr>
        <w:t xml:space="preserve">а                                                 </w:t>
      </w:r>
      <w:r w:rsidR="004E05C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33</w:t>
      </w:r>
    </w:p>
    <w:p w:rsidR="00B33C97" w:rsidRPr="00D95BFC" w:rsidRDefault="00B33C97" w:rsidP="00D95BFC">
      <w:pPr>
        <w:pStyle w:val="ae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B33C97" w:rsidRPr="00FC65A1" w:rsidRDefault="00B33C97" w:rsidP="00D95BFC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</w:p>
    <w:p w:rsidR="00B33C97" w:rsidRPr="00C840D9" w:rsidRDefault="00B33C97" w:rsidP="00B33C9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33C97" w:rsidRDefault="00B33C97" w:rsidP="00B33C9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D035FD">
        <w:rPr>
          <w:rFonts w:ascii="Arial" w:hAnsi="Arial" w:cs="Arial"/>
          <w:sz w:val="24"/>
          <w:szCs w:val="24"/>
        </w:rPr>
        <w:t xml:space="preserve">профилактики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B33C97" w:rsidRDefault="00D95BFC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ценностям на 2024</w:t>
      </w:r>
      <w:r w:rsidR="00B33C97" w:rsidRPr="00D035FD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земельного контроля на территории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Pr="00D035FD">
        <w:rPr>
          <w:rFonts w:ascii="Arial" w:hAnsi="Arial" w:cs="Arial"/>
          <w:sz w:val="24"/>
          <w:szCs w:val="24"/>
        </w:rPr>
        <w:t xml:space="preserve">инское сельское 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поселение</w:t>
      </w: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B33C97" w:rsidRDefault="00B33C97" w:rsidP="00B33C97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33C97" w:rsidRDefault="00B33C97" w:rsidP="00D95BFC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</w:t>
      </w:r>
      <w:r w:rsidR="00D95BFC">
        <w:rPr>
          <w:rFonts w:ascii="Arial" w:hAnsi="Arial" w:cs="Arial"/>
        </w:rPr>
        <w:t xml:space="preserve"> постановляю</w:t>
      </w:r>
      <w:r>
        <w:rPr>
          <w:rFonts w:ascii="Arial" w:hAnsi="Arial" w:cs="Arial"/>
        </w:rPr>
        <w:t>:</w:t>
      </w:r>
    </w:p>
    <w:p w:rsidR="00B33C97" w:rsidRDefault="00B33C97" w:rsidP="00B33C97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B33C97" w:rsidRPr="00C844EE" w:rsidRDefault="00B33C97" w:rsidP="00C844EE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</w:t>
      </w:r>
      <w:r w:rsidR="00D95BFC">
        <w:rPr>
          <w:rFonts w:ascii="Arial" w:hAnsi="Arial" w:cs="Arial"/>
          <w:sz w:val="24"/>
          <w:szCs w:val="24"/>
        </w:rPr>
        <w:t>няемым законом ценностям на 2024</w:t>
      </w:r>
      <w:r w:rsidRPr="00B33C97">
        <w:rPr>
          <w:rFonts w:ascii="Arial" w:hAnsi="Arial" w:cs="Arial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Pr="00B33C97">
        <w:rPr>
          <w:rFonts w:ascii="Arial" w:hAnsi="Arial" w:cs="Arial"/>
          <w:sz w:val="24"/>
          <w:szCs w:val="24"/>
        </w:rPr>
        <w:t>инское сельское поселение</w:t>
      </w:r>
      <w:r w:rsidR="00DE5298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D95BFC">
        <w:rPr>
          <w:rFonts w:ascii="Arial" w:hAnsi="Arial" w:cs="Arial"/>
          <w:sz w:val="24"/>
          <w:szCs w:val="24"/>
        </w:rPr>
        <w:t xml:space="preserve"> </w:t>
      </w:r>
      <w:r w:rsidRPr="00C844EE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B33C97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</w:t>
      </w:r>
      <w:r w:rsidR="00D95BFC">
        <w:rPr>
          <w:rFonts w:ascii="Arial" w:hAnsi="Arial" w:cs="Arial"/>
          <w:sz w:val="24"/>
          <w:szCs w:val="24"/>
        </w:rPr>
        <w:t>ния, но не ранее  01 января 2024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B33C97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B33C97" w:rsidRPr="00025D38" w:rsidRDefault="00B33C97" w:rsidP="00B33C97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33C97" w:rsidRDefault="00B33C97" w:rsidP="00B33C97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33C97" w:rsidRDefault="00B33C97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B33C97" w:rsidRPr="00025D38" w:rsidRDefault="001A7260" w:rsidP="00B33C97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</w:t>
      </w:r>
      <w:r w:rsidR="00D95BFC">
        <w:rPr>
          <w:rFonts w:ascii="Arial" w:hAnsi="Arial" w:cs="Arial"/>
          <w:bCs/>
        </w:rPr>
        <w:t xml:space="preserve">а </w:t>
      </w:r>
      <w:r>
        <w:rPr>
          <w:rFonts w:ascii="Arial" w:hAnsi="Arial" w:cs="Arial"/>
          <w:bCs/>
        </w:rPr>
        <w:t>Палочк</w:t>
      </w:r>
      <w:r w:rsidR="00B33C97">
        <w:rPr>
          <w:rFonts w:ascii="Arial" w:hAnsi="Arial" w:cs="Arial"/>
          <w:bCs/>
        </w:rPr>
        <w:t>инского сельского</w:t>
      </w:r>
      <w:r>
        <w:rPr>
          <w:rFonts w:ascii="Arial" w:hAnsi="Arial" w:cs="Arial"/>
          <w:bCs/>
        </w:rPr>
        <w:t xml:space="preserve"> поселения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И.В. Вилисо</w:t>
      </w:r>
      <w:r w:rsidR="00B33C97">
        <w:rPr>
          <w:rFonts w:ascii="Arial" w:hAnsi="Arial" w:cs="Arial"/>
          <w:bCs/>
        </w:rPr>
        <w:t>ва</w:t>
      </w: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1A7260" w:rsidRDefault="001A7260" w:rsidP="00B33C97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1A7260" w:rsidRDefault="001A7260" w:rsidP="00B33C97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B33C97" w:rsidRDefault="004E05C2" w:rsidP="004E05C2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утверждена постановлением</w:t>
      </w:r>
      <w:r w:rsidR="00B33C97">
        <w:rPr>
          <w:rFonts w:ascii="Arial" w:hAnsi="Arial" w:cs="Arial"/>
          <w:sz w:val="24"/>
          <w:szCs w:val="24"/>
        </w:rPr>
        <w:t xml:space="preserve"> Администрации </w:t>
      </w:r>
    </w:p>
    <w:p w:rsidR="00B33C97" w:rsidRDefault="001A7260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Палочк</w:t>
      </w:r>
      <w:r w:rsidR="00B33C97">
        <w:rPr>
          <w:rFonts w:ascii="Arial" w:hAnsi="Arial" w:cs="Arial"/>
          <w:sz w:val="24"/>
          <w:szCs w:val="24"/>
        </w:rPr>
        <w:t>инского сельского поселения</w:t>
      </w:r>
    </w:p>
    <w:p w:rsidR="00B33C97" w:rsidRDefault="00D95BFC" w:rsidP="00B33C97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 октября 2023</w:t>
      </w:r>
      <w:r w:rsidR="004E05C2">
        <w:rPr>
          <w:rFonts w:ascii="Arial" w:hAnsi="Arial" w:cs="Arial"/>
          <w:sz w:val="24"/>
          <w:szCs w:val="24"/>
        </w:rPr>
        <w:t xml:space="preserve"> №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33</w:t>
      </w:r>
    </w:p>
    <w:p w:rsidR="00B33C97" w:rsidRDefault="00B33C97" w:rsidP="00B33C97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Программа</w:t>
      </w: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профилактики рисков причинения вреда (ущерба) охра</w:t>
      </w:r>
      <w:r w:rsidR="00D95BFC">
        <w:rPr>
          <w:rFonts w:ascii="Arial" w:hAnsi="Arial" w:cs="Arial"/>
          <w:sz w:val="24"/>
          <w:szCs w:val="24"/>
        </w:rPr>
        <w:t>няемым законом ценностям на 2024</w:t>
      </w:r>
      <w:r w:rsidRPr="00D035FD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6A1536" w:rsidRPr="00D035FD">
        <w:rPr>
          <w:rFonts w:ascii="Arial" w:hAnsi="Arial" w:cs="Arial"/>
          <w:sz w:val="24"/>
          <w:szCs w:val="24"/>
        </w:rPr>
        <w:t xml:space="preserve">земельного контроля </w:t>
      </w:r>
      <w:r w:rsidR="00A536E4" w:rsidRPr="00D035FD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инское сельское </w:t>
      </w:r>
      <w:r w:rsidR="003D5F1B" w:rsidRPr="00D035FD">
        <w:rPr>
          <w:rFonts w:ascii="Arial" w:hAnsi="Arial" w:cs="Arial"/>
          <w:sz w:val="24"/>
          <w:szCs w:val="24"/>
        </w:rPr>
        <w:t>поселение</w:t>
      </w:r>
      <w:r w:rsidR="00B33C97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B01AB2" w:rsidRPr="00D035F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D035FD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D035F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своевременного предупреждения нарушений требований земельного законодательства в отношении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объектов земельного контроля, 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расположенных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>инское сельское</w:t>
      </w:r>
      <w:r w:rsidR="003D5F1B" w:rsidRPr="00D035F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30649" w:rsidRPr="00D035FD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муниципальный земельный контроль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 xml:space="preserve"> 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поселение</w:t>
      </w:r>
      <w:r w:rsidR="00B33C97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D035F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земельного контроля 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>инское сельское</w:t>
      </w:r>
      <w:r w:rsidR="003D5F1B" w:rsidRPr="00D035F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D95BFC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33C97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D95BFC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D035FD">
        <w:rPr>
          <w:rFonts w:ascii="Arial" w:hAnsi="Arial" w:cs="Arial"/>
          <w:bCs/>
          <w:color w:val="111111"/>
          <w:sz w:val="24"/>
          <w:szCs w:val="24"/>
        </w:rPr>
        <w:t>являются</w:t>
      </w:r>
      <w:r w:rsidR="00183523" w:rsidRPr="00D035FD">
        <w:rPr>
          <w:rFonts w:ascii="Arial" w:hAnsi="Arial" w:cs="Arial"/>
          <w:bCs/>
          <w:color w:val="111111"/>
          <w:sz w:val="24"/>
          <w:szCs w:val="24"/>
        </w:rPr>
        <w:t>: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D035F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D035F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D035FD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D035FD">
        <w:rPr>
          <w:rFonts w:ascii="Arial" w:hAnsi="Arial" w:cs="Arial"/>
          <w:sz w:val="24"/>
          <w:szCs w:val="24"/>
        </w:rPr>
        <w:t xml:space="preserve">земельный контроль </w:t>
      </w:r>
      <w:r w:rsidR="00A536E4" w:rsidRPr="00D035FD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sz w:val="24"/>
          <w:szCs w:val="24"/>
        </w:rPr>
        <w:t>поселение</w:t>
      </w:r>
      <w:r w:rsidR="00D95BFC">
        <w:rPr>
          <w:rFonts w:ascii="Arial" w:hAnsi="Arial" w:cs="Arial"/>
          <w:sz w:val="24"/>
          <w:szCs w:val="24"/>
        </w:rPr>
        <w:t xml:space="preserve"> </w:t>
      </w:r>
      <w:r w:rsidR="00B01AB2" w:rsidRPr="00D035FD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D035FD" w:rsidRDefault="00BF3BE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Земельным кодексом Российской Федерации; 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D035FD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 xml:space="preserve">Решением </w:t>
      </w:r>
      <w:r w:rsidR="000F03C4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инского сельского </w:t>
      </w:r>
      <w:r w:rsidR="000F03C4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поселения</w:t>
      </w:r>
      <w:r w:rsidR="00D577C3"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B33C97">
        <w:rPr>
          <w:rFonts w:ascii="Arial" w:hAnsi="Arial" w:cs="Arial"/>
          <w:bCs/>
          <w:sz w:val="24"/>
          <w:szCs w:val="24"/>
          <w:shd w:val="clear" w:color="auto" w:fill="FFFFFF"/>
        </w:rPr>
        <w:t>07.12</w:t>
      </w:r>
      <w:r w:rsidRPr="00D035FD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D035FD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B33C9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24</w:t>
      </w:r>
      <w:r w:rsidRPr="00D035F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D035FD">
        <w:rPr>
          <w:rFonts w:ascii="Arial" w:hAnsi="Arial" w:cs="Arial"/>
          <w:sz w:val="24"/>
          <w:szCs w:val="24"/>
        </w:rPr>
        <w:t xml:space="preserve">Об утверждении Положения о муниципальном земельном контроле на территории муниципального образования </w:t>
      </w:r>
      <w:r w:rsidR="001A7260">
        <w:rPr>
          <w:rFonts w:ascii="Arial" w:hAnsi="Arial" w:cs="Arial"/>
          <w:sz w:val="24"/>
          <w:szCs w:val="24"/>
        </w:rPr>
        <w:t>Палочк</w:t>
      </w:r>
      <w:r w:rsidR="00D035FD" w:rsidRPr="00D035FD">
        <w:rPr>
          <w:rFonts w:ascii="Arial" w:hAnsi="Arial" w:cs="Arial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sz w:val="24"/>
          <w:szCs w:val="24"/>
        </w:rPr>
        <w:t>поселение</w:t>
      </w:r>
      <w:r w:rsidR="00A536E4" w:rsidRPr="00D035FD">
        <w:rPr>
          <w:rFonts w:ascii="Arial" w:hAnsi="Arial" w:cs="Arial"/>
          <w:sz w:val="24"/>
          <w:szCs w:val="24"/>
        </w:rPr>
        <w:t>».</w:t>
      </w:r>
    </w:p>
    <w:p w:rsidR="00363A9E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4</w:t>
      </w:r>
      <w:r w:rsidR="00B01AB2" w:rsidRPr="00D035F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D035FD">
        <w:rPr>
          <w:rFonts w:ascii="Arial" w:hAnsi="Arial" w:cs="Arial"/>
          <w:bCs/>
          <w:sz w:val="24"/>
          <w:szCs w:val="24"/>
        </w:rPr>
        <w:t>ю</w:t>
      </w:r>
      <w:r w:rsidR="00B01AB2" w:rsidRPr="00D035FD">
        <w:rPr>
          <w:rFonts w:ascii="Arial" w:hAnsi="Arial" w:cs="Arial"/>
          <w:bCs/>
          <w:sz w:val="24"/>
          <w:szCs w:val="24"/>
        </w:rPr>
        <w:t>тся</w:t>
      </w:r>
      <w:r w:rsidR="00363A9E" w:rsidRPr="00D035FD">
        <w:rPr>
          <w:rFonts w:ascii="Arial" w:hAnsi="Arial" w:cs="Arial"/>
          <w:bCs/>
          <w:sz w:val="24"/>
          <w:szCs w:val="24"/>
        </w:rPr>
        <w:t>: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1) П</w:t>
      </w:r>
      <w:r w:rsidR="00B01AB2" w:rsidRPr="00D035F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Pr="00D035FD">
        <w:rPr>
          <w:rFonts w:ascii="Arial" w:hAnsi="Arial" w:cs="Arial"/>
          <w:bCs/>
          <w:sz w:val="24"/>
          <w:szCs w:val="24"/>
        </w:rPr>
        <w:t xml:space="preserve">земельного </w:t>
      </w:r>
      <w:r w:rsidR="00B01AB2" w:rsidRPr="00D035F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Pr="00D035FD">
        <w:rPr>
          <w:rFonts w:ascii="Arial" w:hAnsi="Arial" w:cs="Arial"/>
          <w:bCs/>
          <w:sz w:val="24"/>
          <w:szCs w:val="24"/>
        </w:rPr>
        <w:t xml:space="preserve"> земельного законодательства</w:t>
      </w:r>
      <w:r w:rsidR="00B01AB2" w:rsidRPr="00D035FD">
        <w:rPr>
          <w:rFonts w:ascii="Arial" w:hAnsi="Arial" w:cs="Arial"/>
          <w:bCs/>
          <w:sz w:val="24"/>
          <w:szCs w:val="24"/>
        </w:rPr>
        <w:t>.</w:t>
      </w:r>
    </w:p>
    <w:p w:rsidR="00363A9E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2)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B01AB2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5</w:t>
      </w:r>
      <w:r w:rsidR="00B01AB2" w:rsidRPr="00D035F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 понимания требований земельного законодательства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bCs/>
          <w:sz w:val="24"/>
          <w:szCs w:val="24"/>
        </w:rPr>
        <w:t>2</w:t>
      </w:r>
      <w:r w:rsidR="00B01AB2" w:rsidRPr="00D035F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D035F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D035FD">
        <w:rPr>
          <w:rFonts w:ascii="Arial" w:hAnsi="Arial" w:cs="Arial"/>
          <w:bCs/>
          <w:sz w:val="24"/>
          <w:szCs w:val="24"/>
        </w:rPr>
        <w:t>3</w:t>
      </w:r>
      <w:r w:rsidR="00B01AB2" w:rsidRPr="00D035F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D035F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035FD">
        <w:rPr>
          <w:rFonts w:ascii="Arial" w:hAnsi="Arial" w:cs="Arial"/>
          <w:bCs/>
          <w:sz w:val="24"/>
          <w:szCs w:val="24"/>
        </w:rPr>
        <w:t>4</w:t>
      </w:r>
      <w:r w:rsidR="00B01AB2" w:rsidRPr="00D035F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D035F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Программа </w:t>
      </w:r>
      <w:r w:rsidR="00D95BFC">
        <w:rPr>
          <w:rFonts w:ascii="Arial" w:hAnsi="Arial" w:cs="Arial"/>
          <w:bCs/>
          <w:color w:val="111111"/>
          <w:sz w:val="24"/>
          <w:szCs w:val="24"/>
        </w:rPr>
        <w:t>профилактики разработана на 2024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D035FD" w:rsidRDefault="005F4581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7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D035FD">
        <w:rPr>
          <w:rFonts w:ascii="Arial" w:hAnsi="Arial" w:cs="Arial"/>
          <w:bCs/>
          <w:color w:val="111111"/>
          <w:sz w:val="24"/>
          <w:szCs w:val="24"/>
        </w:rPr>
        <w:t xml:space="preserve">земельного контроля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1A7260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</w:t>
      </w:r>
      <w:r w:rsidR="00B33C97">
        <w:rPr>
          <w:rFonts w:ascii="Arial" w:hAnsi="Arial" w:cs="Arial"/>
          <w:bCs/>
          <w:color w:val="111111"/>
          <w:sz w:val="24"/>
          <w:szCs w:val="24"/>
        </w:rPr>
        <w:t>е Верхнекетского района Томской области</w:t>
      </w:r>
      <w:r w:rsidR="00D95BFC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A536E4" w:rsidRPr="00D035FD">
        <w:rPr>
          <w:rFonts w:ascii="Arial" w:hAnsi="Arial" w:cs="Arial"/>
          <w:bCs/>
          <w:color w:val="111111"/>
          <w:sz w:val="24"/>
          <w:szCs w:val="24"/>
        </w:rPr>
        <w:t xml:space="preserve">на межселенной территории муниципального образования </w:t>
      </w:r>
      <w:r w:rsidR="001A7260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инское сельское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t>поселение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D035F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D035F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D035FD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1A7260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D035FD" w:rsidRPr="00D035FD">
        <w:rPr>
          <w:rFonts w:ascii="Arial" w:hAnsi="Arial" w:cs="Arial"/>
          <w:bCs/>
          <w:color w:val="111111"/>
          <w:sz w:val="24"/>
          <w:szCs w:val="24"/>
        </w:rPr>
        <w:t xml:space="preserve">инского сельского </w:t>
      </w:r>
      <w:r w:rsidR="000F03C4" w:rsidRPr="00D035FD">
        <w:rPr>
          <w:rFonts w:ascii="Arial" w:hAnsi="Arial" w:cs="Arial"/>
          <w:bCs/>
          <w:color w:val="111111"/>
          <w:sz w:val="24"/>
          <w:szCs w:val="24"/>
        </w:rPr>
        <w:lastRenderedPageBreak/>
        <w:t>поселения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</w:t>
      </w:r>
      <w:r w:rsidR="00C953AF" w:rsidRPr="00D035FD">
        <w:rPr>
          <w:rFonts w:ascii="Arial" w:hAnsi="Arial" w:cs="Arial"/>
          <w:bCs/>
          <w:color w:val="111111"/>
          <w:sz w:val="24"/>
          <w:szCs w:val="24"/>
        </w:rPr>
        <w:t xml:space="preserve">земельного </w:t>
      </w:r>
      <w:r w:rsidR="00B01AB2" w:rsidRPr="00D035FD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D035F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>10</w:t>
      </w:r>
      <w:r w:rsidR="00B01AB2" w:rsidRPr="00D035F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D035F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D035F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D035FD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D035FD" w:rsidRDefault="00B01AB2" w:rsidP="00B01AB2">
      <w:pPr>
        <w:jc w:val="right"/>
        <w:rPr>
          <w:rFonts w:ascii="Arial" w:hAnsi="Arial" w:cs="Arial"/>
        </w:rPr>
      </w:pPr>
    </w:p>
    <w:p w:rsidR="00B01AB2" w:rsidRPr="00D035F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D035F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D035FD">
        <w:rPr>
          <w:rFonts w:ascii="Arial" w:hAnsi="Arial" w:cs="Arial"/>
          <w:sz w:val="24"/>
          <w:szCs w:val="24"/>
        </w:rPr>
        <w:t>мероприятий, сроки</w:t>
      </w:r>
      <w:r w:rsidRPr="00D035F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D035F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B01AB2" w:rsidRPr="00D035FD" w:rsidTr="00810019">
        <w:trPr>
          <w:trHeight w:val="1337"/>
        </w:trPr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Размещение на официальном са</w:t>
            </w:r>
            <w:r w:rsidR="00A536E4" w:rsidRPr="00D035FD">
              <w:rPr>
                <w:rFonts w:ascii="Arial" w:hAnsi="Arial" w:cs="Arial"/>
              </w:rPr>
              <w:t xml:space="preserve">йте </w:t>
            </w:r>
            <w:r w:rsidR="00BA62E2" w:rsidRPr="00D035FD">
              <w:rPr>
                <w:rFonts w:ascii="Arial" w:hAnsi="Arial" w:cs="Arial"/>
              </w:rPr>
              <w:t xml:space="preserve">Администрации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инского сельского </w:t>
            </w:r>
            <w:r w:rsidR="000F03C4" w:rsidRPr="00D035FD">
              <w:rPr>
                <w:rFonts w:ascii="Arial" w:hAnsi="Arial" w:cs="Arial"/>
              </w:rPr>
              <w:t>поселения</w:t>
            </w:r>
            <w:r w:rsidRPr="00D035F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6A1536" w:rsidRPr="00D035FD">
              <w:rPr>
                <w:rFonts w:ascii="Arial" w:hAnsi="Arial" w:cs="Arial"/>
              </w:rPr>
              <w:t xml:space="preserve">земельного контроля </w:t>
            </w:r>
            <w:r w:rsidR="00A536E4" w:rsidRPr="00D035FD">
              <w:rPr>
                <w:rFonts w:ascii="Arial" w:hAnsi="Arial" w:cs="Arial"/>
              </w:rPr>
              <w:t xml:space="preserve">на межселенной территории муниципального образования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инское сельское </w:t>
            </w:r>
            <w:r w:rsidR="000F03C4" w:rsidRPr="00D035FD">
              <w:rPr>
                <w:rFonts w:ascii="Arial" w:hAnsi="Arial" w:cs="Arial"/>
              </w:rPr>
              <w:t>поселение</w:t>
            </w:r>
            <w:r w:rsidR="00B33C97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7A0B0A" w:rsidRPr="00D035FD">
              <w:rPr>
                <w:rFonts w:ascii="Arial" w:hAnsi="Arial" w:cs="Arial"/>
              </w:rPr>
              <w:t>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В</w:t>
            </w:r>
            <w:r w:rsidR="00B01AB2" w:rsidRPr="00D035FD">
              <w:rPr>
                <w:rFonts w:ascii="Arial" w:hAnsi="Arial" w:cs="Arial"/>
              </w:rPr>
              <w:t xml:space="preserve"> течени</w:t>
            </w:r>
            <w:r w:rsidR="00B33C97">
              <w:rPr>
                <w:rFonts w:ascii="Arial" w:hAnsi="Arial" w:cs="Arial"/>
              </w:rPr>
              <w:t>е</w:t>
            </w:r>
            <w:r w:rsidR="00B01AB2" w:rsidRPr="00D035FD">
              <w:rPr>
                <w:rFonts w:ascii="Arial" w:hAnsi="Arial" w:cs="Arial"/>
              </w:rPr>
              <w:t xml:space="preserve"> года 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Консультирование </w:t>
            </w:r>
            <w:r w:rsidR="007A0B0A" w:rsidRPr="00D035FD">
              <w:rPr>
                <w:rFonts w:ascii="Arial" w:hAnsi="Arial" w:cs="Arial"/>
              </w:rPr>
              <w:t>контролируемых лиц</w:t>
            </w:r>
            <w:r w:rsidRPr="00D035F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D035FD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D035F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</w:t>
            </w:r>
            <w:r w:rsidR="007F29BC" w:rsidRPr="00D035FD">
              <w:rPr>
                <w:rFonts w:ascii="Arial" w:hAnsi="Arial" w:cs="Arial"/>
              </w:rPr>
              <w:lastRenderedPageBreak/>
              <w:t xml:space="preserve">Федерации» на официальном сайте Администрации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 xml:space="preserve">инского сельского </w:t>
            </w:r>
            <w:r w:rsidR="007A0B0A" w:rsidRPr="00D035FD">
              <w:rPr>
                <w:rFonts w:ascii="Arial" w:hAnsi="Arial" w:cs="Arial"/>
              </w:rPr>
              <w:t>поселения</w:t>
            </w:r>
            <w:r w:rsidR="007F29BC" w:rsidRPr="00D035FD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lastRenderedPageBreak/>
              <w:t>П</w:t>
            </w:r>
            <w:r w:rsidR="00B01AB2" w:rsidRPr="00D035F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D035FD" w:rsidTr="00810019">
        <w:tc>
          <w:tcPr>
            <w:tcW w:w="704" w:type="dxa"/>
          </w:tcPr>
          <w:p w:rsidR="00B01AB2" w:rsidRPr="00D035F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D035FD" w:rsidRDefault="00B01AB2" w:rsidP="003F3CC5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5F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6A1536" w:rsidRPr="00D035FD">
              <w:rPr>
                <w:rFonts w:ascii="Arial" w:hAnsi="Arial" w:cs="Arial"/>
                <w:sz w:val="24"/>
                <w:szCs w:val="24"/>
              </w:rPr>
              <w:t xml:space="preserve">земельного контроля </w:t>
            </w:r>
            <w:r w:rsidR="00A536E4" w:rsidRPr="00D035FD">
              <w:rPr>
                <w:rFonts w:ascii="Arial" w:hAnsi="Arial" w:cs="Arial"/>
                <w:sz w:val="24"/>
                <w:szCs w:val="24"/>
              </w:rPr>
              <w:t xml:space="preserve">на межселенной территории муниципального образования </w:t>
            </w:r>
            <w:r w:rsidR="001A7260">
              <w:rPr>
                <w:rFonts w:ascii="Arial" w:hAnsi="Arial" w:cs="Arial"/>
                <w:bCs/>
                <w:color w:val="111111"/>
                <w:sz w:val="24"/>
                <w:szCs w:val="24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инское сельское </w:t>
            </w:r>
            <w:r w:rsidR="003F3CC5" w:rsidRPr="00D035FD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D035F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D035F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</w:t>
            </w:r>
            <w:r w:rsidR="00B01AB2" w:rsidRPr="00D035FD">
              <w:rPr>
                <w:rFonts w:ascii="Arial" w:hAnsi="Arial" w:cs="Arial"/>
              </w:rPr>
              <w:t>о мере необходимости</w:t>
            </w:r>
          </w:p>
          <w:p w:rsidR="00810019" w:rsidRPr="00D035FD" w:rsidRDefault="00810019" w:rsidP="00810019">
            <w:pPr>
              <w:rPr>
                <w:rFonts w:ascii="Arial" w:hAnsi="Arial" w:cs="Arial"/>
              </w:rPr>
            </w:pPr>
          </w:p>
          <w:p w:rsidR="00B01AB2" w:rsidRPr="00D035F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3F3CC5" w:rsidRPr="00D035FD" w:rsidRDefault="003F3CC5" w:rsidP="00FC65A1">
      <w:pPr>
        <w:rPr>
          <w:rFonts w:ascii="Arial" w:hAnsi="Arial" w:cs="Arial"/>
          <w:bCs/>
          <w:color w:val="000000"/>
        </w:rPr>
      </w:pPr>
    </w:p>
    <w:p w:rsidR="00B01AB2" w:rsidRPr="00D035FD" w:rsidRDefault="00B01AB2" w:rsidP="00B01AB2">
      <w:pPr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D035FD" w:rsidRDefault="00B01AB2" w:rsidP="00B01AB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D035F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D035FD" w:rsidRDefault="00B01AB2" w:rsidP="00FC65A1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p w:rsidR="00B01AB2" w:rsidRPr="00D035F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Отчетные показатели оценки</w:t>
      </w:r>
      <w:r w:rsidR="00D95BFC">
        <w:rPr>
          <w:rFonts w:ascii="Arial" w:hAnsi="Arial" w:cs="Arial"/>
          <w:color w:val="000000"/>
        </w:rPr>
        <w:t xml:space="preserve"> эффективности Программы на 2024</w:t>
      </w:r>
      <w:r w:rsidRPr="00D035FD">
        <w:rPr>
          <w:rFonts w:ascii="Arial" w:hAnsi="Arial" w:cs="Arial"/>
          <w:color w:val="000000"/>
        </w:rPr>
        <w:t xml:space="preserve"> год.</w:t>
      </w:r>
    </w:p>
    <w:p w:rsidR="00B01AB2" w:rsidRPr="00D035FD" w:rsidRDefault="00B01AB2" w:rsidP="00B01AB2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B01AB2" w:rsidRPr="00D035F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D035F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D035FD">
            <w:pPr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D035FD">
              <w:rPr>
                <w:rFonts w:ascii="Arial" w:hAnsi="Arial" w:cs="Arial"/>
              </w:rPr>
              <w:t xml:space="preserve">Администрации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>инского сельского</w:t>
            </w:r>
            <w:r w:rsidR="003F3CC5" w:rsidRPr="00D035F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100%</w:t>
            </w:r>
          </w:p>
        </w:tc>
      </w:tr>
      <w:tr w:rsidR="00B01AB2" w:rsidRPr="00D035F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D035FD">
            <w:pPr>
              <w:ind w:firstLine="9"/>
              <w:jc w:val="both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D035F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1A7260">
              <w:rPr>
                <w:rFonts w:ascii="Arial" w:hAnsi="Arial" w:cs="Arial"/>
                <w:bCs/>
                <w:color w:val="111111"/>
              </w:rPr>
              <w:t>Палочк</w:t>
            </w:r>
            <w:r w:rsidR="00D035FD" w:rsidRPr="00D035FD">
              <w:rPr>
                <w:rFonts w:ascii="Arial" w:hAnsi="Arial" w:cs="Arial"/>
                <w:bCs/>
                <w:color w:val="111111"/>
              </w:rPr>
              <w:t>инского сельского</w:t>
            </w:r>
            <w:r w:rsidR="003F3CC5" w:rsidRPr="00D035F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D035F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D035F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D035F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B33C97" w:rsidRDefault="00B01AB2" w:rsidP="00B33C97">
      <w:pPr>
        <w:ind w:firstLine="709"/>
        <w:rPr>
          <w:rFonts w:ascii="Arial" w:hAnsi="Arial" w:cs="Arial"/>
          <w:color w:val="000000"/>
        </w:rPr>
      </w:pPr>
      <w:r w:rsidRPr="00D035FD">
        <w:rPr>
          <w:rFonts w:ascii="Arial" w:hAnsi="Arial" w:cs="Arial"/>
          <w:color w:val="000000"/>
        </w:rPr>
        <w:t> </w:t>
      </w:r>
    </w:p>
    <w:sectPr w:rsidR="00A71EEE" w:rsidRPr="00B33C97" w:rsidSect="00B33C97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C74" w:rsidRDefault="00FB4C74" w:rsidP="00786787">
      <w:r>
        <w:separator/>
      </w:r>
    </w:p>
  </w:endnote>
  <w:endnote w:type="continuationSeparator" w:id="1">
    <w:p w:rsidR="00FB4C74" w:rsidRDefault="00FB4C74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C74" w:rsidRDefault="00FB4C74" w:rsidP="00786787">
      <w:r>
        <w:separator/>
      </w:r>
    </w:p>
  </w:footnote>
  <w:footnote w:type="continuationSeparator" w:id="1">
    <w:p w:rsidR="00FB4C74" w:rsidRDefault="00FB4C74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748980"/>
      <w:docPartObj>
        <w:docPartGallery w:val="Page Numbers (Top of Page)"/>
        <w:docPartUnique/>
      </w:docPartObj>
    </w:sdtPr>
    <w:sdtContent>
      <w:p w:rsidR="00C71B90" w:rsidRDefault="005F3836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D95BFC">
          <w:rPr>
            <w:noProof/>
          </w:rPr>
          <w:t>5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22F5"/>
    <w:multiLevelType w:val="multilevel"/>
    <w:tmpl w:val="7FCE5EF8"/>
    <w:lvl w:ilvl="0">
      <w:numFmt w:val="decimalZero"/>
      <w:lvlText w:val="%1"/>
      <w:lvlJc w:val="left"/>
      <w:pPr>
        <w:ind w:left="9240" w:hanging="9240"/>
      </w:pPr>
      <w:rPr>
        <w:rFonts w:hint="default"/>
      </w:rPr>
    </w:lvl>
    <w:lvl w:ilvl="1">
      <w:numFmt w:val="decimalZero"/>
      <w:lvlText w:val="%1.%2.0"/>
      <w:lvlJc w:val="left"/>
      <w:pPr>
        <w:ind w:left="9242" w:hanging="92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244" w:hanging="92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46" w:hanging="9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8" w:hanging="9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0" w:hanging="9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9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4" w:hanging="9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56" w:hanging="9240"/>
      </w:pPr>
      <w:rPr>
        <w:rFonts w:hint="default"/>
      </w:rPr>
    </w:lvl>
  </w:abstractNum>
  <w:abstractNum w:abstractNumId="1">
    <w:nsid w:val="1B3E59E5"/>
    <w:multiLevelType w:val="multilevel"/>
    <w:tmpl w:val="E9EE0258"/>
    <w:lvl w:ilvl="0">
      <w:numFmt w:val="decimalZero"/>
      <w:lvlText w:val="%1.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.0."/>
      <w:lvlJc w:val="left"/>
      <w:pPr>
        <w:ind w:left="1095" w:hanging="109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E5F85"/>
    <w:multiLevelType w:val="multilevel"/>
    <w:tmpl w:val="6452FB4C"/>
    <w:lvl w:ilvl="0">
      <w:numFmt w:val="decimalZero"/>
      <w:lvlText w:val="%1"/>
      <w:lvlJc w:val="left"/>
      <w:pPr>
        <w:ind w:left="4950" w:hanging="4950"/>
      </w:pPr>
      <w:rPr>
        <w:rFonts w:hint="default"/>
      </w:rPr>
    </w:lvl>
    <w:lvl w:ilvl="1">
      <w:numFmt w:val="decimalZero"/>
      <w:lvlText w:val="%1.%2.0"/>
      <w:lvlJc w:val="left"/>
      <w:pPr>
        <w:ind w:left="4950" w:hanging="49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0" w:hanging="49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787"/>
    <w:rsid w:val="00004320"/>
    <w:rsid w:val="00024CBA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B285D"/>
    <w:rsid w:val="000D7D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60F16"/>
    <w:rsid w:val="00173DB4"/>
    <w:rsid w:val="00183523"/>
    <w:rsid w:val="00185D5D"/>
    <w:rsid w:val="001A7260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38B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3F4E6A"/>
    <w:rsid w:val="003F5D31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1386"/>
    <w:rsid w:val="004D572E"/>
    <w:rsid w:val="004E04F5"/>
    <w:rsid w:val="004E05C2"/>
    <w:rsid w:val="005001C6"/>
    <w:rsid w:val="00500963"/>
    <w:rsid w:val="00530649"/>
    <w:rsid w:val="00530CE1"/>
    <w:rsid w:val="00541ACE"/>
    <w:rsid w:val="005523D1"/>
    <w:rsid w:val="00566E0D"/>
    <w:rsid w:val="005A337B"/>
    <w:rsid w:val="005C5B49"/>
    <w:rsid w:val="005F3836"/>
    <w:rsid w:val="005F4581"/>
    <w:rsid w:val="005F64DA"/>
    <w:rsid w:val="005F7B75"/>
    <w:rsid w:val="00623A22"/>
    <w:rsid w:val="00626A43"/>
    <w:rsid w:val="00646D59"/>
    <w:rsid w:val="00661D03"/>
    <w:rsid w:val="00661EA1"/>
    <w:rsid w:val="0069430B"/>
    <w:rsid w:val="00695323"/>
    <w:rsid w:val="006A0294"/>
    <w:rsid w:val="006A1536"/>
    <w:rsid w:val="006A24AD"/>
    <w:rsid w:val="006A2D29"/>
    <w:rsid w:val="006C6E85"/>
    <w:rsid w:val="006F05C9"/>
    <w:rsid w:val="007023D2"/>
    <w:rsid w:val="0070284E"/>
    <w:rsid w:val="00702BB8"/>
    <w:rsid w:val="00723C2C"/>
    <w:rsid w:val="00731851"/>
    <w:rsid w:val="00733FDE"/>
    <w:rsid w:val="007521BB"/>
    <w:rsid w:val="00773B27"/>
    <w:rsid w:val="00777D92"/>
    <w:rsid w:val="007815C8"/>
    <w:rsid w:val="007854D4"/>
    <w:rsid w:val="00786787"/>
    <w:rsid w:val="0079776B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37C9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448EA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67C3"/>
    <w:rsid w:val="00B3394F"/>
    <w:rsid w:val="00B33C97"/>
    <w:rsid w:val="00B63E6C"/>
    <w:rsid w:val="00B64AA7"/>
    <w:rsid w:val="00B66D9C"/>
    <w:rsid w:val="00B75BCB"/>
    <w:rsid w:val="00B9650D"/>
    <w:rsid w:val="00BA003E"/>
    <w:rsid w:val="00BA62E2"/>
    <w:rsid w:val="00BB422E"/>
    <w:rsid w:val="00BB691C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844EE"/>
    <w:rsid w:val="00C953AF"/>
    <w:rsid w:val="00CB0FE5"/>
    <w:rsid w:val="00CB6E28"/>
    <w:rsid w:val="00CC2A44"/>
    <w:rsid w:val="00D00E66"/>
    <w:rsid w:val="00D035FD"/>
    <w:rsid w:val="00D152A2"/>
    <w:rsid w:val="00D16D31"/>
    <w:rsid w:val="00D23A57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95BFC"/>
    <w:rsid w:val="00D95FDF"/>
    <w:rsid w:val="00DA4BE5"/>
    <w:rsid w:val="00DA5B94"/>
    <w:rsid w:val="00DA70AC"/>
    <w:rsid w:val="00DB19CC"/>
    <w:rsid w:val="00DD3040"/>
    <w:rsid w:val="00DE5298"/>
    <w:rsid w:val="00DF5CDC"/>
    <w:rsid w:val="00E029CB"/>
    <w:rsid w:val="00E04232"/>
    <w:rsid w:val="00E24BC6"/>
    <w:rsid w:val="00E32D4C"/>
    <w:rsid w:val="00E355B7"/>
    <w:rsid w:val="00E563A8"/>
    <w:rsid w:val="00E777DC"/>
    <w:rsid w:val="00E80371"/>
    <w:rsid w:val="00E8594A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B4C74"/>
    <w:rsid w:val="00FC27ED"/>
    <w:rsid w:val="00FC4597"/>
    <w:rsid w:val="00FC490F"/>
    <w:rsid w:val="00FC65A1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9914-18B0-4215-97E0-6F3C47EC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Палочка</cp:lastModifiedBy>
  <cp:revision>2</cp:revision>
  <cp:lastPrinted>2022-12-09T04:11:00Z</cp:lastPrinted>
  <dcterms:created xsi:type="dcterms:W3CDTF">2023-11-02T03:04:00Z</dcterms:created>
  <dcterms:modified xsi:type="dcterms:W3CDTF">2023-11-02T03:04:00Z</dcterms:modified>
</cp:coreProperties>
</file>